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54" w:rsidRDefault="00751A54" w:rsidP="00751A54">
      <w:pPr>
        <w:spacing w:line="560" w:lineRule="exact"/>
        <w:ind w:right="44"/>
        <w:rPr>
          <w:rFonts w:ascii="黑体" w:eastAsia="黑体"/>
          <w:sz w:val="32"/>
          <w:szCs w:val="32"/>
        </w:rPr>
      </w:pPr>
      <w:r>
        <w:rPr>
          <w:rFonts w:ascii="黑体" w:eastAsia="黑体" w:hint="eastAsia"/>
          <w:sz w:val="32"/>
          <w:szCs w:val="32"/>
        </w:rPr>
        <w:t>附件1</w:t>
      </w:r>
    </w:p>
    <w:p w:rsidR="00751A54" w:rsidRDefault="00751A54" w:rsidP="00751A54">
      <w:pPr>
        <w:spacing w:line="500" w:lineRule="exact"/>
        <w:rPr>
          <w:rFonts w:ascii="仿宋_GB2312" w:eastAsia="仿宋_GB2312" w:hint="eastAsia"/>
          <w:sz w:val="32"/>
          <w:szCs w:val="32"/>
        </w:rPr>
      </w:pPr>
      <w:r>
        <w:rPr>
          <w:rFonts w:ascii="仿宋_GB2312" w:eastAsia="仿宋_GB2312" w:hint="eastAsia"/>
          <w:sz w:val="32"/>
          <w:szCs w:val="32"/>
        </w:rPr>
        <w:t>文书参考范本一</w:t>
      </w:r>
    </w:p>
    <w:p w:rsidR="00751A54" w:rsidRDefault="00751A54" w:rsidP="00751A54">
      <w:pPr>
        <w:spacing w:line="640" w:lineRule="exact"/>
        <w:rPr>
          <w:rFonts w:ascii="宋体" w:hAnsi="宋体" w:hint="eastAsia"/>
          <w:b/>
          <w:bCs/>
          <w:sz w:val="48"/>
          <w:szCs w:val="48"/>
        </w:rPr>
      </w:pPr>
      <w:r>
        <w:rPr>
          <w:rFonts w:ascii="宋体" w:hAnsi="宋体" w:hint="eastAsia"/>
          <w:b/>
          <w:bCs/>
          <w:sz w:val="48"/>
          <w:szCs w:val="48"/>
        </w:rPr>
        <w:t xml:space="preserve"> </w:t>
      </w:r>
    </w:p>
    <w:p w:rsidR="00751A54" w:rsidRDefault="00751A54" w:rsidP="00751A54">
      <w:pPr>
        <w:spacing w:line="640" w:lineRule="exact"/>
        <w:jc w:val="center"/>
        <w:rPr>
          <w:rFonts w:hint="eastAsia"/>
          <w:b/>
          <w:bCs/>
          <w:sz w:val="48"/>
          <w:szCs w:val="48"/>
        </w:rPr>
      </w:pPr>
      <w:r>
        <w:rPr>
          <w:rFonts w:ascii="宋体" w:hAnsi="宋体" w:hint="eastAsia"/>
          <w:b/>
          <w:bCs/>
          <w:sz w:val="48"/>
          <w:szCs w:val="48"/>
        </w:rPr>
        <w:t>广东省预拌混凝土绿色生产（试点）</w:t>
      </w:r>
    </w:p>
    <w:p w:rsidR="00751A54" w:rsidRDefault="00751A54" w:rsidP="00751A54">
      <w:pPr>
        <w:spacing w:line="640" w:lineRule="exact"/>
        <w:jc w:val="center"/>
        <w:rPr>
          <w:b/>
          <w:bCs/>
          <w:sz w:val="48"/>
          <w:szCs w:val="48"/>
        </w:rPr>
      </w:pPr>
      <w:r>
        <w:rPr>
          <w:b/>
          <w:bCs/>
          <w:sz w:val="48"/>
          <w:szCs w:val="48"/>
        </w:rPr>
        <w:t xml:space="preserve"> </w:t>
      </w:r>
    </w:p>
    <w:p w:rsidR="00751A54" w:rsidRDefault="00751A54" w:rsidP="00751A54">
      <w:pPr>
        <w:spacing w:line="640" w:lineRule="exact"/>
        <w:jc w:val="center"/>
        <w:rPr>
          <w:b/>
          <w:bCs/>
          <w:sz w:val="48"/>
          <w:szCs w:val="48"/>
        </w:rPr>
      </w:pPr>
      <w:r>
        <w:rPr>
          <w:b/>
          <w:bCs/>
          <w:sz w:val="48"/>
          <w:szCs w:val="48"/>
        </w:rPr>
        <w:t xml:space="preserve"> </w:t>
      </w:r>
    </w:p>
    <w:p w:rsidR="00751A54" w:rsidRDefault="00751A54" w:rsidP="00751A54">
      <w:pPr>
        <w:spacing w:line="640" w:lineRule="exact"/>
        <w:jc w:val="center"/>
        <w:rPr>
          <w:b/>
          <w:bCs/>
          <w:sz w:val="48"/>
          <w:szCs w:val="48"/>
        </w:rPr>
      </w:pPr>
      <w:r>
        <w:rPr>
          <w:b/>
          <w:bCs/>
          <w:sz w:val="48"/>
          <w:szCs w:val="48"/>
        </w:rPr>
        <w:t xml:space="preserve"> </w:t>
      </w:r>
    </w:p>
    <w:p w:rsidR="00751A54" w:rsidRDefault="00751A54" w:rsidP="00751A54">
      <w:pPr>
        <w:spacing w:line="640" w:lineRule="exact"/>
        <w:jc w:val="center"/>
        <w:rPr>
          <w:b/>
          <w:bCs/>
          <w:sz w:val="48"/>
          <w:szCs w:val="48"/>
        </w:rPr>
      </w:pPr>
      <w:r>
        <w:rPr>
          <w:b/>
          <w:bCs/>
          <w:sz w:val="48"/>
          <w:szCs w:val="48"/>
        </w:rPr>
        <w:t xml:space="preserve"> </w:t>
      </w:r>
    </w:p>
    <w:p w:rsidR="00751A54" w:rsidRDefault="00751A54" w:rsidP="00751A54">
      <w:pPr>
        <w:spacing w:line="1000" w:lineRule="exact"/>
        <w:jc w:val="center"/>
        <w:rPr>
          <w:rFonts w:eastAsia="仿宋_GB2312"/>
          <w:b/>
          <w:bCs/>
          <w:sz w:val="84"/>
          <w:szCs w:val="84"/>
        </w:rPr>
      </w:pPr>
      <w:r>
        <w:rPr>
          <w:rFonts w:ascii="宋体" w:hAnsi="宋体" w:hint="eastAsia"/>
          <w:b/>
          <w:bCs/>
          <w:sz w:val="84"/>
          <w:szCs w:val="84"/>
        </w:rPr>
        <w:t>评价记录表</w:t>
      </w:r>
    </w:p>
    <w:p w:rsidR="00751A54" w:rsidRDefault="00751A54" w:rsidP="00751A54">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p>
    <w:p w:rsidR="00751A54" w:rsidRDefault="00751A54" w:rsidP="00751A54">
      <w:pPr>
        <w:spacing w:line="360" w:lineRule="auto"/>
        <w:rPr>
          <w:rFonts w:ascii="仿宋_GB2312" w:eastAsia="仿宋_GB2312" w:hAnsi="宋体" w:hint="eastAsia"/>
          <w:sz w:val="32"/>
          <w:szCs w:val="32"/>
        </w:rPr>
      </w:pPr>
      <w:r>
        <w:rPr>
          <w:rFonts w:ascii="仿宋_GB2312" w:eastAsia="仿宋_GB2312" w:hAnsi="宋体" w:hint="eastAsia"/>
          <w:sz w:val="32"/>
          <w:szCs w:val="32"/>
        </w:rPr>
        <w:t xml:space="preserve"> </w:t>
      </w:r>
    </w:p>
    <w:p w:rsidR="00751A54" w:rsidRDefault="00751A54" w:rsidP="00751A54">
      <w:pPr>
        <w:spacing w:line="360" w:lineRule="auto"/>
        <w:rPr>
          <w:rFonts w:ascii="仿宋_GB2312" w:eastAsia="仿宋_GB2312" w:hAnsi="宋体" w:hint="eastAsia"/>
          <w:sz w:val="32"/>
          <w:szCs w:val="32"/>
        </w:rPr>
      </w:pPr>
      <w:r>
        <w:rPr>
          <w:rFonts w:ascii="仿宋_GB2312" w:eastAsia="仿宋_GB2312" w:hAnsi="宋体" w:hint="eastAsia"/>
          <w:sz w:val="32"/>
          <w:szCs w:val="32"/>
        </w:rPr>
        <w:t xml:space="preserve"> </w:t>
      </w:r>
    </w:p>
    <w:p w:rsidR="00751A54" w:rsidRDefault="00751A54" w:rsidP="00751A54">
      <w:pPr>
        <w:spacing w:line="360" w:lineRule="auto"/>
        <w:rPr>
          <w:rFonts w:ascii="仿宋_GB2312" w:eastAsia="仿宋_GB2312" w:hAnsi="宋体" w:hint="eastAsia"/>
          <w:sz w:val="32"/>
          <w:szCs w:val="32"/>
        </w:rPr>
      </w:pPr>
      <w:r>
        <w:rPr>
          <w:rFonts w:ascii="仿宋_GB2312" w:eastAsia="仿宋_GB2312" w:hAnsi="宋体" w:hint="eastAsia"/>
          <w:sz w:val="32"/>
          <w:szCs w:val="32"/>
        </w:rPr>
        <w:t xml:space="preserve"> </w:t>
      </w:r>
    </w:p>
    <w:p w:rsidR="00751A54" w:rsidRDefault="00751A54" w:rsidP="00751A54">
      <w:pPr>
        <w:spacing w:line="360" w:lineRule="auto"/>
        <w:rPr>
          <w:rFonts w:ascii="仿宋_GB2312" w:eastAsia="仿宋_GB2312" w:hAnsi="宋体" w:hint="eastAsia"/>
          <w:sz w:val="32"/>
          <w:szCs w:val="32"/>
        </w:rPr>
      </w:pPr>
      <w:r>
        <w:rPr>
          <w:rFonts w:ascii="仿宋_GB2312" w:eastAsia="仿宋_GB2312" w:hAnsi="宋体" w:hint="eastAsia"/>
          <w:sz w:val="32"/>
          <w:szCs w:val="32"/>
        </w:rPr>
        <w:t xml:space="preserve"> </w:t>
      </w:r>
    </w:p>
    <w:p w:rsidR="00751A54" w:rsidRDefault="00751A54" w:rsidP="00751A54">
      <w:pPr>
        <w:spacing w:line="360" w:lineRule="auto"/>
        <w:rPr>
          <w:rFonts w:ascii="仿宋_GB2312" w:eastAsia="仿宋_GB2312" w:hAnsi="宋体" w:hint="eastAsia"/>
          <w:sz w:val="32"/>
          <w:szCs w:val="32"/>
        </w:rPr>
      </w:pPr>
      <w:r>
        <w:rPr>
          <w:rFonts w:ascii="仿宋_GB2312" w:eastAsia="仿宋_GB2312" w:hAnsi="宋体" w:hint="eastAsia"/>
          <w:sz w:val="32"/>
          <w:szCs w:val="32"/>
        </w:rPr>
        <w:t xml:space="preserve">          </w:t>
      </w:r>
    </w:p>
    <w:p w:rsidR="00751A54" w:rsidRDefault="00751A54" w:rsidP="00751A54">
      <w:pPr>
        <w:spacing w:line="600" w:lineRule="exact"/>
        <w:jc w:val="left"/>
        <w:rPr>
          <w:rFonts w:ascii="宋体" w:hAnsi="宋体" w:hint="eastAsia"/>
          <w:sz w:val="32"/>
          <w:szCs w:val="32"/>
          <w:u w:val="single"/>
        </w:rPr>
      </w:pPr>
      <w:r>
        <w:rPr>
          <w:rFonts w:ascii="宋体" w:hAnsi="宋体" w:hint="eastAsia"/>
          <w:sz w:val="32"/>
          <w:szCs w:val="32"/>
        </w:rPr>
        <w:t xml:space="preserve">      被评企业名称：</w:t>
      </w:r>
      <w:r>
        <w:rPr>
          <w:rFonts w:ascii="宋体" w:hAnsi="宋体" w:hint="eastAsia"/>
          <w:sz w:val="32"/>
          <w:szCs w:val="32"/>
          <w:u w:val="single"/>
        </w:rPr>
        <w:t xml:space="preserve">                                </w:t>
      </w:r>
    </w:p>
    <w:p w:rsidR="00751A54" w:rsidRDefault="00751A54" w:rsidP="00751A54">
      <w:pPr>
        <w:spacing w:line="600" w:lineRule="exact"/>
        <w:jc w:val="left"/>
        <w:rPr>
          <w:rFonts w:ascii="宋体" w:hAnsi="宋体" w:hint="eastAsia"/>
          <w:sz w:val="32"/>
          <w:szCs w:val="32"/>
        </w:rPr>
      </w:pPr>
      <w:r>
        <w:rPr>
          <w:rFonts w:ascii="宋体" w:hAnsi="宋体" w:hint="eastAsia"/>
          <w:sz w:val="32"/>
          <w:szCs w:val="32"/>
        </w:rPr>
        <w:t xml:space="preserve">      </w:t>
      </w:r>
      <w:r>
        <w:rPr>
          <w:rFonts w:ascii="宋体" w:hAnsi="宋体" w:hint="eastAsia"/>
          <w:spacing w:val="56"/>
          <w:kern w:val="16"/>
          <w:sz w:val="32"/>
          <w:szCs w:val="32"/>
        </w:rPr>
        <w:t>评价受理号：</w:t>
      </w:r>
      <w:r>
        <w:rPr>
          <w:rFonts w:ascii="宋体" w:hAnsi="宋体" w:hint="eastAsia"/>
          <w:sz w:val="32"/>
          <w:szCs w:val="32"/>
          <w:u w:val="single"/>
        </w:rPr>
        <w:t xml:space="preserve">                               </w:t>
      </w:r>
    </w:p>
    <w:p w:rsidR="00751A54" w:rsidRDefault="00751A54" w:rsidP="00751A54">
      <w:pPr>
        <w:spacing w:line="600" w:lineRule="exact"/>
        <w:jc w:val="left"/>
        <w:rPr>
          <w:rFonts w:ascii="仿宋_GB2312" w:eastAsia="仿宋_GB2312" w:hAnsi="宋体" w:hint="eastAsia"/>
          <w:sz w:val="28"/>
          <w:szCs w:val="28"/>
          <w:u w:val="single"/>
        </w:rPr>
      </w:pPr>
      <w:r>
        <w:rPr>
          <w:rFonts w:ascii="宋体" w:hAnsi="宋体" w:hint="eastAsia"/>
          <w:sz w:val="32"/>
          <w:szCs w:val="32"/>
        </w:rPr>
        <w:t xml:space="preserve">      评  价 时 间：</w:t>
      </w:r>
      <w:r>
        <w:rPr>
          <w:rFonts w:ascii="宋体" w:hAnsi="宋体" w:hint="eastAsia"/>
          <w:sz w:val="32"/>
          <w:szCs w:val="32"/>
          <w:u w:val="single"/>
        </w:rPr>
        <w:t xml:space="preserve"> </w:t>
      </w:r>
      <w:r>
        <w:rPr>
          <w:rFonts w:ascii="仿宋_GB2312" w:eastAsia="仿宋_GB2312" w:hAnsi="宋体" w:hint="eastAsia"/>
          <w:sz w:val="32"/>
          <w:szCs w:val="32"/>
          <w:u w:val="single"/>
        </w:rPr>
        <w:t xml:space="preserve"> 20   </w:t>
      </w:r>
      <w:r>
        <w:rPr>
          <w:rFonts w:ascii="仿宋_GB2312" w:eastAsia="仿宋_GB2312" w:hAnsi="宋体" w:hint="eastAsia"/>
          <w:sz w:val="28"/>
          <w:szCs w:val="28"/>
          <w:u w:val="single"/>
        </w:rPr>
        <w:t xml:space="preserve">年    月    日               </w:t>
      </w:r>
    </w:p>
    <w:p w:rsidR="00751A54" w:rsidRDefault="00751A54" w:rsidP="00751A54">
      <w:pPr>
        <w:spacing w:line="600" w:lineRule="exact"/>
        <w:jc w:val="left"/>
        <w:rPr>
          <w:rFonts w:ascii="仿宋_GB2312" w:eastAsia="仿宋_GB2312" w:hAnsi="宋体" w:hint="eastAsia"/>
          <w:sz w:val="28"/>
          <w:szCs w:val="28"/>
          <w:u w:val="single"/>
        </w:rPr>
      </w:pPr>
      <w:r>
        <w:rPr>
          <w:rFonts w:ascii="仿宋_GB2312" w:eastAsia="仿宋_GB2312" w:hAnsi="宋体" w:hint="eastAsia"/>
          <w:sz w:val="28"/>
          <w:szCs w:val="28"/>
          <w:u w:val="single"/>
        </w:rPr>
        <w:t xml:space="preserve"> </w:t>
      </w:r>
    </w:p>
    <w:p w:rsidR="00751A54" w:rsidRDefault="00751A54" w:rsidP="00751A54">
      <w:pPr>
        <w:rPr>
          <w:rFonts w:hint="eastAsia"/>
        </w:rPr>
      </w:pPr>
      <w:r>
        <w:t xml:space="preserve"> </w:t>
      </w:r>
    </w:p>
    <w:p w:rsidR="00751A54" w:rsidRDefault="00751A54" w:rsidP="00751A54">
      <w:pPr>
        <w:jc w:val="center"/>
        <w:rPr>
          <w:rFonts w:ascii="Times New Roman" w:hAnsi="Times New Roman"/>
          <w:b/>
          <w:bCs/>
          <w:sz w:val="44"/>
          <w:szCs w:val="44"/>
        </w:rPr>
      </w:pPr>
      <w:r>
        <w:rPr>
          <w:rFonts w:ascii="Times New Roman" w:hAnsi="Times New Roman" w:hint="eastAsia"/>
          <w:b/>
          <w:bCs/>
          <w:sz w:val="44"/>
          <w:szCs w:val="44"/>
        </w:rPr>
        <w:br w:type="page"/>
      </w:r>
      <w:r>
        <w:rPr>
          <w:rFonts w:ascii="宋体" w:hAnsi="宋体" w:hint="eastAsia"/>
          <w:b/>
          <w:bCs/>
          <w:sz w:val="44"/>
          <w:szCs w:val="44"/>
        </w:rPr>
        <w:lastRenderedPageBreak/>
        <w:t>评</w:t>
      </w:r>
      <w:r>
        <w:rPr>
          <w:rFonts w:ascii="Times New Roman" w:hAnsi="Times New Roman" w:hint="eastAsia"/>
          <w:b/>
          <w:bCs/>
          <w:sz w:val="44"/>
          <w:szCs w:val="44"/>
        </w:rPr>
        <w:t xml:space="preserve">  </w:t>
      </w:r>
      <w:r>
        <w:rPr>
          <w:rFonts w:ascii="宋体" w:hAnsi="宋体" w:hint="eastAsia"/>
          <w:b/>
          <w:bCs/>
          <w:sz w:val="44"/>
          <w:szCs w:val="44"/>
        </w:rPr>
        <w:t>分</w:t>
      </w:r>
      <w:r>
        <w:rPr>
          <w:rFonts w:ascii="Times New Roman" w:hAnsi="Times New Roman" w:cs="Times New Roman"/>
          <w:b/>
          <w:bCs/>
          <w:sz w:val="44"/>
          <w:szCs w:val="44"/>
        </w:rPr>
        <w:t xml:space="preserve"> </w:t>
      </w:r>
      <w:r>
        <w:rPr>
          <w:rFonts w:ascii="宋体" w:hAnsi="宋体" w:hint="eastAsia"/>
          <w:b/>
          <w:bCs/>
          <w:sz w:val="44"/>
          <w:szCs w:val="44"/>
        </w:rPr>
        <w:t>指</w:t>
      </w:r>
      <w:r>
        <w:rPr>
          <w:rFonts w:ascii="Times New Roman" w:hAnsi="Times New Roman" w:hint="eastAsia"/>
          <w:b/>
          <w:bCs/>
          <w:sz w:val="44"/>
          <w:szCs w:val="44"/>
        </w:rPr>
        <w:t xml:space="preserve">  </w:t>
      </w:r>
      <w:r>
        <w:rPr>
          <w:rFonts w:ascii="宋体" w:hAnsi="宋体" w:hint="eastAsia"/>
          <w:b/>
          <w:bCs/>
          <w:sz w:val="44"/>
          <w:szCs w:val="44"/>
        </w:rPr>
        <w:t>南</w:t>
      </w:r>
    </w:p>
    <w:p w:rsidR="00751A54" w:rsidRDefault="00751A54" w:rsidP="00751A54">
      <w:pPr>
        <w:jc w:val="center"/>
        <w:rPr>
          <w:rFonts w:ascii="Times New Roman" w:eastAsia="仿宋_GB2312" w:hAnsi="Times New Roman" w:hint="eastAsia"/>
          <w:sz w:val="28"/>
          <w:szCs w:val="28"/>
        </w:rPr>
      </w:pPr>
      <w:r>
        <w:rPr>
          <w:rFonts w:ascii="仿宋_GB2312" w:eastAsia="仿宋_GB2312" w:hAnsi="Times New Roman" w:hint="eastAsia"/>
          <w:sz w:val="28"/>
          <w:szCs w:val="28"/>
        </w:rPr>
        <w:t>（请在填写申请文件前认真阅读本指南）</w:t>
      </w:r>
      <w:r>
        <w:rPr>
          <w:rFonts w:ascii="Times New Roman" w:eastAsia="仿宋_GB2312" w:hAnsi="Times New Roman" w:hint="eastAsia"/>
          <w:sz w:val="28"/>
          <w:szCs w:val="28"/>
        </w:rPr>
        <w:t xml:space="preserve"> </w:t>
      </w:r>
    </w:p>
    <w:p w:rsidR="00751A54" w:rsidRDefault="00751A54" w:rsidP="00751A54">
      <w:pPr>
        <w:jc w:val="center"/>
        <w:rPr>
          <w:rFonts w:ascii="Times New Roman" w:eastAsia="仿宋_GB2312" w:hAnsi="Times New Roman" w:hint="eastAsia"/>
          <w:sz w:val="28"/>
          <w:szCs w:val="28"/>
        </w:rPr>
      </w:pPr>
      <w:r>
        <w:rPr>
          <w:rFonts w:ascii="Times New Roman" w:eastAsia="仿宋_GB2312" w:hAnsi="Times New Roman" w:hint="eastAsia"/>
          <w:sz w:val="28"/>
          <w:szCs w:val="28"/>
        </w:rPr>
        <w:t xml:space="preserve"> </w:t>
      </w:r>
    </w:p>
    <w:p w:rsidR="00751A54" w:rsidRDefault="00751A54" w:rsidP="00751A54">
      <w:pPr>
        <w:spacing w:line="520" w:lineRule="exact"/>
        <w:ind w:firstLine="550"/>
        <w:rPr>
          <w:rFonts w:ascii="仿宋_GB2312" w:eastAsia="仿宋_GB2312" w:hint="eastAsia"/>
          <w:b/>
          <w:bCs/>
          <w:sz w:val="32"/>
          <w:szCs w:val="32"/>
        </w:rPr>
      </w:pPr>
      <w:r>
        <w:rPr>
          <w:rFonts w:ascii="Times New Roman" w:eastAsia="仿宋_GB2312" w:hAnsi="Times New Roman" w:hint="eastAsia"/>
          <w:b/>
          <w:bCs/>
          <w:sz w:val="28"/>
          <w:szCs w:val="28"/>
        </w:rPr>
        <w:t>1.</w:t>
      </w:r>
      <w:r>
        <w:rPr>
          <w:rFonts w:ascii="仿宋_GB2312" w:eastAsia="仿宋_GB2312" w:hint="eastAsia"/>
          <w:b/>
          <w:bCs/>
          <w:sz w:val="32"/>
          <w:szCs w:val="32"/>
        </w:rPr>
        <w:t>评价依据</w:t>
      </w:r>
    </w:p>
    <w:p w:rsidR="00751A54" w:rsidRDefault="00751A54" w:rsidP="00751A54">
      <w:pPr>
        <w:spacing w:line="520" w:lineRule="exact"/>
        <w:ind w:firstLine="550"/>
        <w:rPr>
          <w:rFonts w:ascii="仿宋_GB2312" w:eastAsia="仿宋_GB2312" w:hint="eastAsia"/>
          <w:sz w:val="32"/>
          <w:szCs w:val="32"/>
        </w:rPr>
      </w:pPr>
      <w:r>
        <w:rPr>
          <w:rFonts w:ascii="仿宋_GB2312" w:eastAsia="仿宋_GB2312" w:hint="eastAsia"/>
          <w:sz w:val="32"/>
          <w:szCs w:val="32"/>
        </w:rPr>
        <w:t>根据国家行业标准《预拌混凝土绿色生产及管理技术规程》JGJ/T328-2014及省地方标准《</w:t>
      </w:r>
      <w:r>
        <w:rPr>
          <w:rFonts w:ascii="仿宋_GB2312" w:eastAsia="仿宋_GB2312" w:hAnsi="宋体" w:hint="eastAsia"/>
          <w:sz w:val="32"/>
          <w:szCs w:val="32"/>
        </w:rPr>
        <w:t>〈</w:t>
      </w:r>
      <w:r>
        <w:rPr>
          <w:rFonts w:ascii="仿宋_GB2312" w:eastAsia="仿宋_GB2312" w:hint="eastAsia"/>
          <w:sz w:val="32"/>
          <w:szCs w:val="32"/>
        </w:rPr>
        <w:t>预拌混凝土绿色生产及管理技术规程</w:t>
      </w:r>
      <w:r>
        <w:rPr>
          <w:rFonts w:ascii="仿宋_GB2312" w:eastAsia="仿宋_GB2312" w:hAnsi="宋体" w:hint="eastAsia"/>
          <w:sz w:val="32"/>
          <w:szCs w:val="32"/>
        </w:rPr>
        <w:t>〉广东省实施细则</w:t>
      </w:r>
      <w:r>
        <w:rPr>
          <w:rFonts w:ascii="仿宋_GB2312" w:eastAsia="仿宋_GB2312" w:hint="eastAsia"/>
          <w:sz w:val="32"/>
          <w:szCs w:val="32"/>
        </w:rPr>
        <w:t>》DBJ/T15-117-2016的规定，预拌混凝土绿色生产评价等级划分为一星级、二星级和三星级。绿色生产评价指标体系由厂区要求、设备设施、控制要求和监测控制四类指标组成，每类指标包括控制项和一般项。其中，各评价指标的控制项必须满分，绿色生产评价等级、总分和评价指标要求应符合下表1的规定。</w:t>
      </w:r>
      <w:proofErr w:type="gramStart"/>
      <w:r>
        <w:rPr>
          <w:rFonts w:ascii="仿宋_GB2312" w:eastAsia="仿宋_GB2312" w:hint="eastAsia"/>
          <w:sz w:val="32"/>
          <w:szCs w:val="32"/>
        </w:rPr>
        <w:t>一</w:t>
      </w:r>
      <w:proofErr w:type="gramEnd"/>
      <w:r>
        <w:rPr>
          <w:rFonts w:ascii="仿宋_GB2312" w:eastAsia="仿宋_GB2312" w:hint="eastAsia"/>
          <w:sz w:val="32"/>
          <w:szCs w:val="32"/>
        </w:rPr>
        <w:t>星级绿色生产评价应按表A的规定进行评价；二星级绿色生产评价应按表A、表B的规定分别评价；三星级绿色生产评价应按表A、表B、表C的规定分别评价。</w:t>
      </w:r>
    </w:p>
    <w:p w:rsidR="00751A54" w:rsidRDefault="00751A54" w:rsidP="00751A54">
      <w:pPr>
        <w:spacing w:line="560" w:lineRule="exact"/>
        <w:jc w:val="center"/>
        <w:rPr>
          <w:rFonts w:ascii="宋体" w:hAnsi="宋体" w:hint="eastAsia"/>
          <w:sz w:val="28"/>
          <w:szCs w:val="28"/>
        </w:rPr>
      </w:pPr>
      <w:r>
        <w:rPr>
          <w:rFonts w:ascii="宋体" w:hAnsi="宋体" w:hint="eastAsia"/>
          <w:sz w:val="28"/>
          <w:szCs w:val="28"/>
        </w:rPr>
        <w:t>表1 绿色生产评价等级、总分和评价指标要求</w:t>
      </w:r>
    </w:p>
    <w:tbl>
      <w:tblPr>
        <w:tblW w:w="8946" w:type="dxa"/>
        <w:tblLayout w:type="fixed"/>
        <w:tblLook w:val="04A0"/>
      </w:tblPr>
      <w:tblGrid>
        <w:gridCol w:w="950"/>
        <w:gridCol w:w="1035"/>
        <w:gridCol w:w="995"/>
        <w:gridCol w:w="995"/>
        <w:gridCol w:w="995"/>
        <w:gridCol w:w="996"/>
        <w:gridCol w:w="994"/>
        <w:gridCol w:w="996"/>
        <w:gridCol w:w="990"/>
      </w:tblGrid>
      <w:tr w:rsidR="00751A54" w:rsidTr="00751A54">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等级</w:t>
            </w:r>
          </w:p>
        </w:tc>
        <w:tc>
          <w:tcPr>
            <w:tcW w:w="2030"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通用要求</w:t>
            </w:r>
          </w:p>
          <w:p w:rsidR="00751A54" w:rsidRDefault="00751A54">
            <w:pPr>
              <w:spacing w:line="300" w:lineRule="exact"/>
              <w:jc w:val="center"/>
              <w:rPr>
                <w:rFonts w:ascii="宋体" w:hAnsi="宋体"/>
              </w:rPr>
            </w:pPr>
            <w:r>
              <w:rPr>
                <w:rFonts w:ascii="宋体" w:hAnsi="宋体" w:hint="eastAsia"/>
              </w:rPr>
              <w:t>（控制项/一般项）</w:t>
            </w:r>
          </w:p>
        </w:tc>
        <w:tc>
          <w:tcPr>
            <w:tcW w:w="1990"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二</w:t>
            </w:r>
            <w:proofErr w:type="gramStart"/>
            <w:r>
              <w:rPr>
                <w:rFonts w:ascii="宋体" w:hAnsi="宋体" w:hint="eastAsia"/>
              </w:rPr>
              <w:t>星级专项</w:t>
            </w:r>
            <w:proofErr w:type="gramEnd"/>
            <w:r>
              <w:rPr>
                <w:rFonts w:ascii="宋体" w:hAnsi="宋体" w:hint="eastAsia"/>
              </w:rPr>
              <w:t>要求</w:t>
            </w:r>
          </w:p>
          <w:p w:rsidR="00751A54" w:rsidRDefault="00751A54">
            <w:pPr>
              <w:spacing w:line="300" w:lineRule="exact"/>
              <w:jc w:val="center"/>
              <w:rPr>
                <w:rFonts w:ascii="宋体" w:hAnsi="宋体"/>
              </w:rPr>
            </w:pPr>
            <w:r>
              <w:rPr>
                <w:rFonts w:ascii="宋体" w:hAnsi="宋体" w:hint="eastAsia"/>
              </w:rPr>
              <w:t>（控制项/一般项）</w:t>
            </w:r>
          </w:p>
        </w:tc>
        <w:tc>
          <w:tcPr>
            <w:tcW w:w="1990"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三</w:t>
            </w:r>
            <w:proofErr w:type="gramStart"/>
            <w:r>
              <w:rPr>
                <w:rFonts w:ascii="宋体" w:hAnsi="宋体" w:hint="eastAsia"/>
              </w:rPr>
              <w:t>星级专项</w:t>
            </w:r>
            <w:proofErr w:type="gramEnd"/>
            <w:r>
              <w:rPr>
                <w:rFonts w:ascii="宋体" w:hAnsi="宋体" w:hint="eastAsia"/>
              </w:rPr>
              <w:t>要求</w:t>
            </w:r>
          </w:p>
          <w:p w:rsidR="00751A54" w:rsidRDefault="00751A54">
            <w:pPr>
              <w:spacing w:line="300" w:lineRule="exact"/>
              <w:jc w:val="center"/>
              <w:rPr>
                <w:rFonts w:ascii="宋体" w:hAnsi="宋体"/>
              </w:rPr>
            </w:pPr>
            <w:r>
              <w:rPr>
                <w:rFonts w:ascii="宋体" w:hAnsi="宋体" w:hint="eastAsia"/>
              </w:rPr>
              <w:t>（控制项/一般项）</w:t>
            </w:r>
          </w:p>
        </w:tc>
        <w:tc>
          <w:tcPr>
            <w:tcW w:w="996" w:type="dxa"/>
            <w:vMerge w:val="restart"/>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累计评价总分指标</w:t>
            </w:r>
          </w:p>
          <w:p w:rsidR="00751A54" w:rsidRDefault="00751A54">
            <w:pPr>
              <w:spacing w:line="300" w:lineRule="exact"/>
              <w:jc w:val="center"/>
              <w:rPr>
                <w:rFonts w:ascii="宋体" w:hAnsi="宋体"/>
              </w:rPr>
            </w:pPr>
            <w:r>
              <w:rPr>
                <w:rFonts w:ascii="宋体" w:hAnsi="宋体" w:hint="eastAsia"/>
              </w:rPr>
              <w:t>≥</w:t>
            </w:r>
          </w:p>
        </w:tc>
        <w:tc>
          <w:tcPr>
            <w:tcW w:w="990" w:type="dxa"/>
            <w:vMerge w:val="restart"/>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备注</w:t>
            </w:r>
          </w:p>
        </w:tc>
      </w:tr>
      <w:tr w:rsidR="00751A54" w:rsidTr="00751A54">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751A54" w:rsidRDefault="00751A54">
            <w:pPr>
              <w:widowControl/>
              <w:jc w:val="left"/>
              <w:rPr>
                <w:rFonts w:ascii="宋体" w:hAnsi="宋体"/>
              </w:rPr>
            </w:pPr>
          </w:p>
        </w:tc>
        <w:tc>
          <w:tcPr>
            <w:tcW w:w="103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总分</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评价分指标</w:t>
            </w:r>
          </w:p>
          <w:p w:rsidR="00751A54" w:rsidRDefault="00751A54">
            <w:pPr>
              <w:spacing w:line="260" w:lineRule="exact"/>
              <w:jc w:val="center"/>
              <w:rPr>
                <w:rFonts w:ascii="宋体" w:hAnsi="宋体"/>
              </w:rPr>
            </w:pPr>
            <w:r>
              <w:rPr>
                <w:rFonts w:ascii="宋体" w:hAnsi="宋体" w:hint="eastAsia"/>
              </w:rPr>
              <w:t>≥</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总分</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评价分指标</w:t>
            </w:r>
          </w:p>
          <w:p w:rsidR="00751A54" w:rsidRDefault="00751A54">
            <w:pPr>
              <w:spacing w:line="260" w:lineRule="exact"/>
              <w:jc w:val="center"/>
              <w:rPr>
                <w:rFonts w:ascii="宋体" w:hAnsi="宋体"/>
              </w:rPr>
            </w:pPr>
            <w:r>
              <w:rPr>
                <w:rFonts w:ascii="宋体" w:hAnsi="宋体" w:hint="eastAsia"/>
              </w:rPr>
              <w:t>≥</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总分</w:t>
            </w:r>
          </w:p>
        </w:tc>
        <w:tc>
          <w:tcPr>
            <w:tcW w:w="994"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评价分指标</w:t>
            </w:r>
          </w:p>
          <w:p w:rsidR="00751A54" w:rsidRDefault="00751A54">
            <w:pPr>
              <w:spacing w:line="260" w:lineRule="exact"/>
              <w:jc w:val="center"/>
              <w:rPr>
                <w:rFonts w:ascii="宋体" w:hAnsi="宋体"/>
              </w:rPr>
            </w:pPr>
            <w:r>
              <w:rPr>
                <w:rFonts w:ascii="宋体" w:hAnsi="宋体" w:hint="eastAsia"/>
              </w:rPr>
              <w:t>≥</w:t>
            </w:r>
          </w:p>
        </w:tc>
        <w:tc>
          <w:tcPr>
            <w:tcW w:w="996" w:type="dxa"/>
            <w:vMerge/>
            <w:tcBorders>
              <w:top w:val="single" w:sz="4" w:space="0" w:color="000000"/>
              <w:left w:val="nil"/>
              <w:bottom w:val="single" w:sz="4" w:space="0" w:color="000000"/>
              <w:right w:val="single" w:sz="4" w:space="0" w:color="000000"/>
            </w:tcBorders>
            <w:vAlign w:val="center"/>
            <w:hideMark/>
          </w:tcPr>
          <w:p w:rsidR="00751A54" w:rsidRDefault="00751A54">
            <w:pPr>
              <w:widowControl/>
              <w:jc w:val="left"/>
              <w:rPr>
                <w:rFonts w:ascii="宋体" w:hAnsi="宋体"/>
              </w:rPr>
            </w:pPr>
          </w:p>
        </w:tc>
        <w:tc>
          <w:tcPr>
            <w:tcW w:w="990" w:type="dxa"/>
            <w:vMerge/>
            <w:tcBorders>
              <w:top w:val="single" w:sz="4" w:space="0" w:color="000000"/>
              <w:left w:val="nil"/>
              <w:bottom w:val="single" w:sz="4" w:space="0" w:color="000000"/>
              <w:right w:val="single" w:sz="4" w:space="0" w:color="000000"/>
            </w:tcBorders>
            <w:vAlign w:val="center"/>
            <w:hideMark/>
          </w:tcPr>
          <w:p w:rsidR="00751A54" w:rsidRDefault="00751A54">
            <w:pPr>
              <w:widowControl/>
              <w:jc w:val="left"/>
              <w:rPr>
                <w:rFonts w:ascii="宋体" w:hAnsi="宋体"/>
              </w:rPr>
            </w:pPr>
          </w:p>
        </w:tc>
      </w:tr>
      <w:tr w:rsidR="00751A54" w:rsidTr="00751A54">
        <w:trPr>
          <w:trHeight w:val="718"/>
        </w:trPr>
        <w:tc>
          <w:tcPr>
            <w:tcW w:w="950"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proofErr w:type="gramStart"/>
            <w:r>
              <w:rPr>
                <w:rFonts w:ascii="宋体" w:hAnsi="宋体" w:hint="eastAsia"/>
              </w:rPr>
              <w:t>一</w:t>
            </w:r>
            <w:proofErr w:type="gramEnd"/>
            <w:r>
              <w:rPr>
                <w:rFonts w:ascii="宋体" w:hAnsi="宋体" w:hint="eastAsia"/>
              </w:rPr>
              <w:t>星级</w:t>
            </w:r>
          </w:p>
        </w:tc>
        <w:tc>
          <w:tcPr>
            <w:tcW w:w="103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28/72</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28/52</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994"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28/52</w:t>
            </w:r>
          </w:p>
        </w:tc>
        <w:tc>
          <w:tcPr>
            <w:tcW w:w="99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r>
      <w:tr w:rsidR="00751A54" w:rsidTr="00751A54">
        <w:trPr>
          <w:trHeight w:val="698"/>
        </w:trPr>
        <w:tc>
          <w:tcPr>
            <w:tcW w:w="950"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二星级</w:t>
            </w:r>
          </w:p>
        </w:tc>
        <w:tc>
          <w:tcPr>
            <w:tcW w:w="103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64/36</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64/21</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12/18</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12/8</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994"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76/34</w:t>
            </w:r>
          </w:p>
        </w:tc>
        <w:tc>
          <w:tcPr>
            <w:tcW w:w="990" w:type="dxa"/>
            <w:vMerge w:val="restart"/>
            <w:tcBorders>
              <w:top w:val="nil"/>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通用要求中设备设施评价应得满分</w:t>
            </w:r>
          </w:p>
        </w:tc>
      </w:tr>
      <w:tr w:rsidR="00751A54" w:rsidTr="00751A54">
        <w:trPr>
          <w:trHeight w:val="975"/>
        </w:trPr>
        <w:tc>
          <w:tcPr>
            <w:tcW w:w="950"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三星级</w:t>
            </w:r>
          </w:p>
        </w:tc>
        <w:tc>
          <w:tcPr>
            <w:tcW w:w="103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64/36</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64/26</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12/18</w:t>
            </w:r>
          </w:p>
        </w:tc>
        <w:tc>
          <w:tcPr>
            <w:tcW w:w="995"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12/13</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18/12</w:t>
            </w:r>
          </w:p>
        </w:tc>
        <w:tc>
          <w:tcPr>
            <w:tcW w:w="994"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18/2</w:t>
            </w:r>
          </w:p>
        </w:tc>
        <w:tc>
          <w:tcPr>
            <w:tcW w:w="996"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94/46</w:t>
            </w:r>
          </w:p>
        </w:tc>
        <w:tc>
          <w:tcPr>
            <w:tcW w:w="990" w:type="dxa"/>
            <w:vMerge/>
            <w:tcBorders>
              <w:top w:val="nil"/>
              <w:left w:val="nil"/>
              <w:bottom w:val="single" w:sz="4" w:space="0" w:color="000000"/>
              <w:right w:val="single" w:sz="4" w:space="0" w:color="000000"/>
            </w:tcBorders>
            <w:vAlign w:val="center"/>
            <w:hideMark/>
          </w:tcPr>
          <w:p w:rsidR="00751A54" w:rsidRDefault="00751A54">
            <w:pPr>
              <w:widowControl/>
              <w:jc w:val="left"/>
              <w:rPr>
                <w:rFonts w:ascii="宋体" w:hAnsi="宋体"/>
              </w:rPr>
            </w:pPr>
          </w:p>
        </w:tc>
      </w:tr>
    </w:tbl>
    <w:p w:rsidR="00751A54" w:rsidRDefault="00751A54" w:rsidP="00751A54">
      <w:pPr>
        <w:widowControl/>
        <w:jc w:val="left"/>
        <w:rPr>
          <w:rFonts w:ascii="Times New Roman" w:eastAsia="仿宋_GB2312" w:hAnsi="Times New Roman"/>
          <w:sz w:val="28"/>
          <w:szCs w:val="28"/>
        </w:rPr>
        <w:sectPr w:rsidR="00751A54">
          <w:pgSz w:w="11906" w:h="16838"/>
          <w:pgMar w:top="1440" w:right="1588" w:bottom="1440" w:left="1587" w:header="720" w:footer="720" w:gutter="0"/>
          <w:cols w:space="720"/>
          <w:docGrid w:type="lines" w:linePitch="312"/>
        </w:sectPr>
      </w:pPr>
    </w:p>
    <w:p w:rsidR="00751A54" w:rsidRDefault="00751A54" w:rsidP="00751A54">
      <w:pPr>
        <w:jc w:val="left"/>
        <w:rPr>
          <w:rFonts w:ascii="Times New Roman" w:eastAsia="仿宋_GB2312" w:hAnsi="Times New Roman" w:hint="eastAsia"/>
          <w:sz w:val="28"/>
          <w:szCs w:val="28"/>
        </w:rPr>
      </w:pPr>
      <w:r>
        <w:rPr>
          <w:rFonts w:ascii="Times New Roman" w:eastAsia="仿宋_GB2312" w:hAnsi="Times New Roman" w:hint="eastAsia"/>
          <w:sz w:val="28"/>
          <w:szCs w:val="28"/>
        </w:rPr>
        <w:lastRenderedPageBreak/>
        <w:t xml:space="preserve"> </w:t>
      </w:r>
      <w:r>
        <w:rPr>
          <w:rFonts w:ascii="宋体" w:hAnsi="宋体" w:hint="eastAsia"/>
          <w:sz w:val="32"/>
          <w:szCs w:val="32"/>
        </w:rPr>
        <w:t xml:space="preserve">  </w:t>
      </w:r>
      <w:r>
        <w:rPr>
          <w:rFonts w:ascii="Times New Roman" w:eastAsia="仿宋_GB2312" w:hAnsi="Times New Roman" w:hint="eastAsia"/>
          <w:b/>
          <w:bCs/>
          <w:sz w:val="28"/>
          <w:szCs w:val="28"/>
        </w:rPr>
        <w:t>2.</w:t>
      </w:r>
      <w:r>
        <w:rPr>
          <w:rFonts w:ascii="仿宋_GB2312" w:eastAsia="仿宋_GB2312" w:hAnsi="Times New Roman" w:hint="eastAsia"/>
          <w:b/>
          <w:bCs/>
          <w:sz w:val="28"/>
          <w:szCs w:val="28"/>
        </w:rPr>
        <w:t>评分说明</w:t>
      </w:r>
    </w:p>
    <w:p w:rsidR="00751A54" w:rsidRDefault="00751A54" w:rsidP="00751A54">
      <w:pPr>
        <w:jc w:val="left"/>
        <w:rPr>
          <w:rFonts w:ascii="Times New Roman" w:eastAsia="仿宋_GB2312" w:hAnsi="Times New Roman" w:hint="eastAsia"/>
          <w:sz w:val="28"/>
          <w:szCs w:val="28"/>
        </w:rPr>
      </w:pPr>
      <w:r>
        <w:rPr>
          <w:rFonts w:ascii="Times New Roman" w:eastAsia="仿宋_GB2312" w:hAnsi="Times New Roman" w:hint="eastAsia"/>
          <w:sz w:val="28"/>
          <w:szCs w:val="28"/>
        </w:rPr>
        <w:t xml:space="preserve">    1</w:t>
      </w:r>
      <w:r>
        <w:rPr>
          <w:rFonts w:ascii="仿宋_GB2312" w:eastAsia="仿宋_GB2312" w:hAnsi="Times New Roman" w:hint="eastAsia"/>
          <w:sz w:val="28"/>
          <w:szCs w:val="28"/>
        </w:rPr>
        <w:t>）请评价人员根据表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、表</w:t>
      </w:r>
      <w:r>
        <w:rPr>
          <w:rFonts w:ascii="Times New Roman" w:eastAsia="仿宋_GB2312" w:hAnsi="Times New Roman" w:cs="Times New Roman" w:hint="eastAsia"/>
          <w:sz w:val="28"/>
          <w:szCs w:val="28"/>
        </w:rPr>
        <w:t>B</w:t>
      </w:r>
      <w:r>
        <w:rPr>
          <w:rFonts w:ascii="仿宋_GB2312" w:eastAsia="仿宋_GB2312" w:hAnsi="Times New Roman" w:hint="eastAsia"/>
          <w:sz w:val="28"/>
          <w:szCs w:val="28"/>
        </w:rPr>
        <w:t>、表</w:t>
      </w:r>
      <w:r>
        <w:rPr>
          <w:rFonts w:ascii="Times New Roman" w:eastAsia="仿宋_GB2312" w:hAnsi="Times New Roman" w:cs="Times New Roman" w:hint="eastAsia"/>
          <w:sz w:val="28"/>
          <w:szCs w:val="28"/>
        </w:rPr>
        <w:t>C</w:t>
      </w:r>
      <w:r>
        <w:rPr>
          <w:rFonts w:ascii="仿宋_GB2312" w:eastAsia="仿宋_GB2312" w:hAnsi="Times New Roman" w:hint="eastAsia"/>
          <w:sz w:val="28"/>
          <w:szCs w:val="28"/>
        </w:rPr>
        <w:t>的规定，结合预拌混凝土搅拌站实地核查结果及查验企业提供的相关证明材料进行评价打分。</w:t>
      </w:r>
    </w:p>
    <w:p w:rsidR="00751A54" w:rsidRDefault="00751A54" w:rsidP="00751A54">
      <w:pPr>
        <w:spacing w:line="6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2</w:t>
      </w:r>
      <w:r>
        <w:rPr>
          <w:rFonts w:ascii="仿宋_GB2312" w:eastAsia="仿宋_GB2312" w:hAnsi="Times New Roman" w:hint="eastAsia"/>
          <w:sz w:val="28"/>
          <w:szCs w:val="28"/>
        </w:rPr>
        <w:t xml:space="preserve">）在评价打分记录表中，企业或评价机构应根据评价标准的有关要求，针对企业实际情况，如实进行打分，如扣分的，应在“扣分及说明”栏中描述。  </w:t>
      </w:r>
    </w:p>
    <w:p w:rsidR="00751A54" w:rsidRDefault="00751A54" w:rsidP="00751A54">
      <w:pPr>
        <w:spacing w:line="6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3</w:t>
      </w:r>
      <w:r>
        <w:rPr>
          <w:rFonts w:ascii="仿宋_GB2312" w:eastAsia="仿宋_GB2312" w:hAnsi="Times New Roman" w:hint="eastAsia"/>
          <w:sz w:val="28"/>
          <w:szCs w:val="28"/>
        </w:rPr>
        <w:t xml:space="preserve">）记录表中累计扣分的，直到该考评内容分数扣完为止，不得出现负分。 </w:t>
      </w:r>
    </w:p>
    <w:p w:rsidR="00751A54" w:rsidRDefault="00751A54" w:rsidP="00751A54">
      <w:pPr>
        <w:spacing w:line="6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4</w:t>
      </w:r>
      <w:r>
        <w:rPr>
          <w:rFonts w:ascii="仿宋_GB2312" w:eastAsia="仿宋_GB2312" w:hAnsi="Times New Roman" w:hint="eastAsia"/>
          <w:sz w:val="28"/>
          <w:szCs w:val="28"/>
        </w:rPr>
        <w:t>）表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评分低于</w:t>
      </w:r>
      <w:r>
        <w:rPr>
          <w:rFonts w:ascii="Times New Roman" w:eastAsia="仿宋_GB2312" w:hAnsi="Times New Roman" w:cs="Times New Roman" w:hint="eastAsia"/>
          <w:sz w:val="28"/>
          <w:szCs w:val="28"/>
        </w:rPr>
        <w:t>85</w:t>
      </w:r>
      <w:r>
        <w:rPr>
          <w:rFonts w:ascii="仿宋_GB2312" w:eastAsia="仿宋_GB2312" w:hAnsi="Times New Roman" w:hint="eastAsia"/>
          <w:sz w:val="28"/>
          <w:szCs w:val="28"/>
        </w:rPr>
        <w:t>分，按表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评价；表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评分不低于</w:t>
      </w:r>
      <w:r>
        <w:rPr>
          <w:rFonts w:ascii="Times New Roman" w:eastAsia="仿宋_GB2312" w:hAnsi="Times New Roman" w:cs="Times New Roman" w:hint="eastAsia"/>
          <w:sz w:val="28"/>
          <w:szCs w:val="28"/>
        </w:rPr>
        <w:t>85</w:t>
      </w:r>
      <w:r>
        <w:rPr>
          <w:rFonts w:ascii="仿宋_GB2312" w:eastAsia="仿宋_GB2312" w:hAnsi="Times New Roman" w:hint="eastAsia"/>
          <w:sz w:val="28"/>
          <w:szCs w:val="28"/>
        </w:rPr>
        <w:t>分，按表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和</w:t>
      </w:r>
      <w:r>
        <w:rPr>
          <w:rFonts w:ascii="Times New Roman" w:eastAsia="仿宋_GB2312" w:hAnsi="Times New Roman" w:cs="Times New Roman" w:hint="eastAsia"/>
          <w:sz w:val="28"/>
          <w:szCs w:val="28"/>
        </w:rPr>
        <w:t>B</w:t>
      </w:r>
      <w:r>
        <w:rPr>
          <w:rFonts w:ascii="仿宋_GB2312" w:eastAsia="仿宋_GB2312" w:hAnsi="Times New Roman" w:hint="eastAsia"/>
          <w:sz w:val="28"/>
          <w:szCs w:val="28"/>
        </w:rPr>
        <w:t>评价；表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表</w:t>
      </w:r>
      <w:r>
        <w:rPr>
          <w:rFonts w:ascii="Times New Roman" w:eastAsia="仿宋_GB2312" w:hAnsi="Times New Roman" w:cs="Times New Roman" w:hint="eastAsia"/>
          <w:sz w:val="28"/>
          <w:szCs w:val="28"/>
        </w:rPr>
        <w:t>B</w:t>
      </w:r>
      <w:r>
        <w:rPr>
          <w:rFonts w:ascii="仿宋_GB2312" w:eastAsia="仿宋_GB2312" w:hAnsi="Times New Roman" w:hint="eastAsia"/>
          <w:sz w:val="28"/>
          <w:szCs w:val="28"/>
        </w:rPr>
        <w:t>评分不低于</w:t>
      </w:r>
      <w:r>
        <w:rPr>
          <w:rFonts w:ascii="Times New Roman" w:eastAsia="仿宋_GB2312" w:hAnsi="Times New Roman" w:cs="Times New Roman" w:hint="eastAsia"/>
          <w:sz w:val="28"/>
          <w:szCs w:val="28"/>
        </w:rPr>
        <w:t>110</w:t>
      </w:r>
      <w:r>
        <w:rPr>
          <w:rFonts w:ascii="仿宋_GB2312" w:eastAsia="仿宋_GB2312" w:hAnsi="Times New Roman" w:hint="eastAsia"/>
          <w:sz w:val="28"/>
          <w:szCs w:val="28"/>
        </w:rPr>
        <w:t>，</w:t>
      </w:r>
      <w:proofErr w:type="gramStart"/>
      <w:r>
        <w:rPr>
          <w:rFonts w:ascii="仿宋_GB2312" w:eastAsia="仿宋_GB2312" w:hAnsi="Times New Roman" w:hint="eastAsia"/>
          <w:sz w:val="28"/>
          <w:szCs w:val="28"/>
        </w:rPr>
        <w:t>且表</w:t>
      </w:r>
      <w:proofErr w:type="gramEnd"/>
      <w:r>
        <w:rPr>
          <w:rFonts w:ascii="Times New Roman" w:eastAsia="仿宋_GB2312" w:hAnsi="Times New Roman" w:cs="Times New Roman" w:hint="eastAsia"/>
          <w:sz w:val="28"/>
          <w:szCs w:val="28"/>
        </w:rPr>
        <w:t>B</w:t>
      </w:r>
      <w:r>
        <w:rPr>
          <w:rFonts w:ascii="仿宋_GB2312" w:eastAsia="仿宋_GB2312" w:hAnsi="Times New Roman" w:hint="eastAsia"/>
          <w:sz w:val="28"/>
          <w:szCs w:val="28"/>
        </w:rPr>
        <w:t>评分不低于</w:t>
      </w:r>
      <w:r>
        <w:rPr>
          <w:rFonts w:ascii="Times New Roman" w:eastAsia="仿宋_GB2312" w:hAnsi="Times New Roman" w:cs="Times New Roman" w:hint="eastAsia"/>
          <w:sz w:val="28"/>
          <w:szCs w:val="28"/>
        </w:rPr>
        <w:t>20</w:t>
      </w:r>
      <w:r>
        <w:rPr>
          <w:rFonts w:ascii="仿宋_GB2312" w:eastAsia="仿宋_GB2312" w:hAnsi="Times New Roman" w:hint="eastAsia"/>
          <w:sz w:val="28"/>
          <w:szCs w:val="28"/>
        </w:rPr>
        <w:t>，控制项设施设备满分时，按表</w:t>
      </w:r>
      <w:r>
        <w:rPr>
          <w:rFonts w:ascii="Times New Roman" w:eastAsia="仿宋_GB2312" w:hAnsi="Times New Roman" w:cs="Times New Roman" w:hint="eastAsia"/>
          <w:sz w:val="28"/>
          <w:szCs w:val="28"/>
        </w:rPr>
        <w:t>A</w:t>
      </w:r>
      <w:r>
        <w:rPr>
          <w:rFonts w:ascii="仿宋_GB2312" w:eastAsia="仿宋_GB2312" w:hAnsi="Times New Roman" w:hint="eastAsia"/>
          <w:sz w:val="28"/>
          <w:szCs w:val="28"/>
        </w:rPr>
        <w:t>、</w:t>
      </w:r>
      <w:r>
        <w:rPr>
          <w:rFonts w:ascii="Times New Roman" w:eastAsia="仿宋_GB2312" w:hAnsi="Times New Roman" w:cs="Times New Roman" w:hint="eastAsia"/>
          <w:sz w:val="28"/>
          <w:szCs w:val="28"/>
        </w:rPr>
        <w:t>B</w:t>
      </w:r>
      <w:r>
        <w:rPr>
          <w:rFonts w:ascii="仿宋_GB2312" w:eastAsia="仿宋_GB2312" w:hAnsi="Times New Roman" w:hint="eastAsia"/>
          <w:sz w:val="28"/>
          <w:szCs w:val="28"/>
        </w:rPr>
        <w:t>、</w:t>
      </w:r>
      <w:r>
        <w:rPr>
          <w:rFonts w:ascii="Times New Roman" w:eastAsia="仿宋_GB2312" w:hAnsi="Times New Roman" w:cs="Times New Roman" w:hint="eastAsia"/>
          <w:sz w:val="28"/>
          <w:szCs w:val="28"/>
        </w:rPr>
        <w:t>C</w:t>
      </w:r>
      <w:r>
        <w:rPr>
          <w:rFonts w:ascii="仿宋_GB2312" w:eastAsia="仿宋_GB2312" w:hAnsi="Times New Roman" w:hint="eastAsia"/>
          <w:sz w:val="28"/>
          <w:szCs w:val="28"/>
        </w:rPr>
        <w:t>评价；根据“得分汇总表”累计判定评价等级。</w:t>
      </w:r>
    </w:p>
    <w:p w:rsidR="00751A54" w:rsidRDefault="00751A54" w:rsidP="00751A54">
      <w:pPr>
        <w:spacing w:line="600" w:lineRule="exact"/>
        <w:ind w:firstLineChars="200" w:firstLine="640"/>
        <w:rPr>
          <w:rFonts w:ascii="宋体" w:hAnsi="宋体" w:hint="eastAsia"/>
          <w:sz w:val="32"/>
          <w:szCs w:val="32"/>
        </w:rPr>
      </w:pPr>
      <w:r>
        <w:rPr>
          <w:rFonts w:ascii="宋体" w:hAnsi="宋体" w:hint="eastAsia"/>
          <w:sz w:val="32"/>
          <w:szCs w:val="32"/>
        </w:rPr>
        <w:t xml:space="preserve"> </w:t>
      </w:r>
    </w:p>
    <w:p w:rsidR="00751A54" w:rsidRDefault="00751A54" w:rsidP="00751A54">
      <w:pPr>
        <w:snapToGrid w:val="0"/>
        <w:rPr>
          <w:rFonts w:ascii="宋体" w:hAnsi="宋体" w:hint="eastAsia"/>
          <w:sz w:val="24"/>
          <w:szCs w:val="24"/>
        </w:rPr>
      </w:pPr>
      <w:r>
        <w:rPr>
          <w:rFonts w:ascii="宋体" w:hAnsi="宋体" w:hint="eastAsia"/>
        </w:rPr>
        <w:t xml:space="preserve">             </w:t>
      </w:r>
      <w:r>
        <w:rPr>
          <w:rFonts w:ascii="宋体" w:hAnsi="宋体" w:hint="eastAsia"/>
          <w:sz w:val="24"/>
          <w:szCs w:val="24"/>
        </w:rPr>
        <w:t xml:space="preserve">          </w:t>
      </w:r>
    </w:p>
    <w:p w:rsidR="00751A54" w:rsidRDefault="00751A54" w:rsidP="00751A54">
      <w:pPr>
        <w:rPr>
          <w:rFonts w:hint="eastAsia"/>
        </w:rPr>
      </w:pPr>
      <w:r>
        <w:rPr>
          <w:sz w:val="28"/>
          <w:szCs w:val="28"/>
        </w:rPr>
        <w:br w:type="page"/>
      </w:r>
    </w:p>
    <w:p w:rsidR="00751A54" w:rsidRDefault="00751A54">
      <w:pPr>
        <w:sectPr w:rsidR="00751A54" w:rsidSect="00CF6A59">
          <w:pgSz w:w="11906" w:h="16838"/>
          <w:pgMar w:top="1440" w:right="1800" w:bottom="1440" w:left="1800" w:header="851" w:footer="992" w:gutter="0"/>
          <w:cols w:space="425"/>
          <w:docGrid w:type="lines" w:linePitch="312"/>
        </w:sectPr>
      </w:pPr>
    </w:p>
    <w:p w:rsidR="00751A54" w:rsidRDefault="00751A54" w:rsidP="00751A54">
      <w:pPr>
        <w:pStyle w:val="1"/>
        <w:spacing w:line="340" w:lineRule="exact"/>
        <w:jc w:val="center"/>
        <w:rPr>
          <w:rFonts w:ascii="宋体" w:hAnsi="宋体"/>
          <w:b w:val="0"/>
          <w:bCs w:val="0"/>
          <w:sz w:val="32"/>
          <w:szCs w:val="32"/>
        </w:rPr>
      </w:pPr>
      <w:r>
        <w:rPr>
          <w:rFonts w:ascii="宋体" w:hAnsi="宋体" w:hint="eastAsia"/>
          <w:b w:val="0"/>
          <w:bCs w:val="0"/>
          <w:sz w:val="32"/>
          <w:szCs w:val="32"/>
        </w:rPr>
        <w:lastRenderedPageBreak/>
        <w:t>《预拌混凝土绿色生产评价》评价打分记录表</w:t>
      </w:r>
    </w:p>
    <w:p w:rsidR="00751A54" w:rsidRDefault="00751A54" w:rsidP="00751A54">
      <w:pPr>
        <w:pStyle w:val="1"/>
        <w:spacing w:line="340" w:lineRule="exact"/>
        <w:jc w:val="center"/>
        <w:rPr>
          <w:rFonts w:ascii="宋体" w:hAnsi="宋体" w:hint="eastAsia"/>
          <w:sz w:val="32"/>
          <w:szCs w:val="32"/>
        </w:rPr>
      </w:pPr>
      <w:r>
        <w:rPr>
          <w:rFonts w:ascii="宋体" w:hAnsi="宋体" w:hint="eastAsia"/>
          <w:sz w:val="32"/>
          <w:szCs w:val="32"/>
        </w:rPr>
        <w:t>表A   绿色生产评价通用要求评分表</w:t>
      </w:r>
    </w:p>
    <w:p w:rsidR="00751A54" w:rsidRDefault="00751A54" w:rsidP="00751A54">
      <w:pPr>
        <w:spacing w:line="340" w:lineRule="exact"/>
        <w:jc w:val="right"/>
        <w:rPr>
          <w:rFonts w:hint="eastAsia"/>
          <w:b/>
          <w:bCs/>
        </w:rPr>
      </w:pPr>
      <w:r>
        <w:rPr>
          <w:rFonts w:ascii="宋体" w:hAnsi="宋体" w:hint="eastAsia"/>
          <w:sz w:val="24"/>
          <w:szCs w:val="24"/>
        </w:rPr>
        <w:t>第1页 共10页</w:t>
      </w:r>
    </w:p>
    <w:tbl>
      <w:tblPr>
        <w:tblW w:w="14000" w:type="dxa"/>
        <w:tblLayout w:type="fixed"/>
        <w:tblLook w:val="04A0"/>
      </w:tblPr>
      <w:tblGrid>
        <w:gridCol w:w="675"/>
        <w:gridCol w:w="709"/>
        <w:gridCol w:w="737"/>
        <w:gridCol w:w="1248"/>
        <w:gridCol w:w="708"/>
        <w:gridCol w:w="5954"/>
        <w:gridCol w:w="3118"/>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37"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8"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710"/>
        </w:trPr>
        <w:tc>
          <w:tcPr>
            <w:tcW w:w="675" w:type="dxa"/>
            <w:vMerge w:val="restart"/>
            <w:tcBorders>
              <w:top w:val="nil"/>
              <w:left w:val="single" w:sz="4" w:space="0" w:color="auto"/>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厂</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区</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要</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求</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37"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道路硬化</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及质量</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道路硬化率达到100%，得2分;硬化道路质量良好、无明显破损， 得2分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655"/>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37"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6</w:t>
            </w: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功能分区</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厂区内的生产区、办公区和生活区采用分区布置，得1分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991"/>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37"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未硬化空地</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的绿化</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厂区内未硬化空地的绿化率达到80%以上，得1分；</w:t>
            </w:r>
            <w:r>
              <w:rPr>
                <w:rFonts w:ascii="Times New Roman" w:hAnsi="宋体" w:hint="eastAsia"/>
              </w:rPr>
              <w:t>达</w:t>
            </w:r>
            <w:r>
              <w:rPr>
                <w:rFonts w:ascii="Times New Roman" w:hAnsi="Times New Roman" w:cs="Times New Roman" w:hint="eastAsia"/>
              </w:rPr>
              <w:t>50%</w:t>
            </w:r>
            <w:r>
              <w:rPr>
                <w:rFonts w:ascii="宋体" w:hAnsi="宋体" w:hint="eastAsia"/>
              </w:rPr>
              <w:t>以上得</w:t>
            </w:r>
            <w:r>
              <w:rPr>
                <w:rFonts w:ascii="Times New Roman" w:hAnsi="Times New Roman" w:cs="Times New Roman" w:hint="eastAsia"/>
              </w:rPr>
              <w:t>0.5</w:t>
            </w:r>
            <w:r>
              <w:rPr>
                <w:rFonts w:ascii="宋体" w:hAnsi="宋体" w:hint="eastAsia"/>
              </w:rPr>
              <w:t>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694"/>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37"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绿化面积</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厂区整体绿化面积达10%以上，得1分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45"/>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37"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生产废弃物存放处的设置</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生产区内设置生产废弃物存放处，得0.5分；</w:t>
            </w:r>
          </w:p>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生产废弃物分类存放、集中处理，得0.5分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453"/>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37"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整体</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清洁卫生</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kern w:val="0"/>
                <w:sz w:val="20"/>
                <w:szCs w:val="20"/>
              </w:rPr>
            </w:pPr>
            <w:r>
              <w:rPr>
                <w:rFonts w:ascii="宋体" w:hAnsi="宋体" w:hint="eastAsia"/>
                <w:kern w:val="0"/>
                <w:sz w:val="20"/>
                <w:szCs w:val="20"/>
              </w:rPr>
              <w:t>厂区门前道路、环境按门前三包要求进行管理，并符合要求，得</w:t>
            </w:r>
            <w:r>
              <w:rPr>
                <w:rFonts w:ascii="Times New Roman" w:hAnsi="宋体" w:hint="eastAsia"/>
              </w:rPr>
              <w:t>0.5</w:t>
            </w:r>
            <w:r>
              <w:rPr>
                <w:rFonts w:ascii="宋体" w:hAnsi="宋体" w:hint="eastAsia"/>
                <w:kern w:val="0"/>
                <w:sz w:val="20"/>
                <w:szCs w:val="20"/>
              </w:rPr>
              <w:t>分;厂区内保持卫生清洁，得</w:t>
            </w:r>
            <w:r>
              <w:rPr>
                <w:rFonts w:ascii="Times New Roman" w:hAnsi="宋体" w:hint="eastAsia"/>
              </w:rPr>
              <w:t>0.5</w:t>
            </w:r>
            <w:r>
              <w:rPr>
                <w:rFonts w:ascii="宋体" w:hAnsi="宋体" w:hint="eastAsia"/>
                <w:kern w:val="0"/>
                <w:sz w:val="20"/>
                <w:szCs w:val="20"/>
              </w:rPr>
              <w:t>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453"/>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37"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48" w:type="dxa"/>
            <w:tcBorders>
              <w:top w:val="single" w:sz="4" w:space="0" w:color="auto"/>
              <w:left w:val="nil"/>
              <w:bottom w:val="single" w:sz="4" w:space="0" w:color="auto"/>
              <w:right w:val="single" w:sz="4" w:space="0" w:color="auto"/>
            </w:tcBorders>
            <w:vAlign w:val="center"/>
            <w:hideMark/>
          </w:tcPr>
          <w:p w:rsidR="00751A54" w:rsidRDefault="00751A54">
            <w:pPr>
              <w:spacing w:before="101" w:line="294" w:lineRule="exact"/>
              <w:ind w:left="-14" w:firstLine="43"/>
              <w:jc w:val="center"/>
              <w:rPr>
                <w:rFonts w:ascii="宋体" w:hAnsi="宋体"/>
                <w:color w:val="000000"/>
                <w:kern w:val="0"/>
                <w:sz w:val="20"/>
                <w:szCs w:val="20"/>
              </w:rPr>
            </w:pPr>
            <w:r>
              <w:rPr>
                <w:rFonts w:ascii="Times New Roman" w:hAnsi="宋体" w:cs="Times New Roman"/>
              </w:rPr>
              <w:t>环境影响评估</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spacing w:before="101" w:line="294" w:lineRule="exact"/>
              <w:ind w:left="-14" w:firstLine="43"/>
              <w:rPr>
                <w:rFonts w:ascii="宋体" w:hAnsi="宋体"/>
                <w:kern w:val="0"/>
                <w:sz w:val="20"/>
                <w:szCs w:val="20"/>
              </w:rPr>
            </w:pPr>
            <w:r>
              <w:rPr>
                <w:rFonts w:ascii="Times New Roman" w:hAnsi="宋体" w:cs="Times New Roman"/>
              </w:rPr>
              <w:t>进行了环境影响评价并获得批准，得</w:t>
            </w:r>
            <w:r>
              <w:rPr>
                <w:rFonts w:ascii="Times New Roman" w:hAnsi="宋体" w:hint="eastAsia"/>
              </w:rPr>
              <w:t>1</w:t>
            </w:r>
            <w:r>
              <w:rPr>
                <w:rFonts w:ascii="Times New Roman" w:hAnsi="宋体" w:cs="Times New Roman"/>
              </w:rPr>
              <w:t>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bl>
    <w:p w:rsidR="00751A54" w:rsidRDefault="00751A54" w:rsidP="00751A54">
      <w:pPr>
        <w:pStyle w:val="1"/>
        <w:spacing w:line="300" w:lineRule="exact"/>
        <w:jc w:val="center"/>
        <w:rPr>
          <w:rFonts w:ascii="宋体" w:hAnsi="宋体"/>
          <w:sz w:val="32"/>
          <w:szCs w:val="32"/>
        </w:rPr>
      </w:pPr>
      <w:r>
        <w:rPr>
          <w:rFonts w:ascii="宋体" w:hAnsi="宋体" w:hint="eastAsia"/>
          <w:sz w:val="32"/>
          <w:szCs w:val="32"/>
        </w:rPr>
        <w:lastRenderedPageBreak/>
        <w:t>续表A   绿色生产评价通用要求评分表</w:t>
      </w:r>
    </w:p>
    <w:p w:rsidR="00751A54" w:rsidRDefault="00751A54" w:rsidP="00751A54">
      <w:pPr>
        <w:spacing w:line="300" w:lineRule="exact"/>
        <w:jc w:val="right"/>
        <w:rPr>
          <w:rFonts w:ascii="宋体" w:hAnsi="宋体" w:hint="eastAsia"/>
        </w:rPr>
      </w:pPr>
      <w:r>
        <w:rPr>
          <w:rFonts w:ascii="宋体" w:hAnsi="宋体" w:hint="eastAsia"/>
          <w:sz w:val="24"/>
          <w:szCs w:val="24"/>
        </w:rPr>
        <w:t>第2页 共10页</w:t>
      </w:r>
      <w:r>
        <w:rPr>
          <w:rFonts w:ascii="宋体" w:hAnsi="宋体" w:hint="eastAsia"/>
        </w:rPr>
        <w:t xml:space="preserve"> </w:t>
      </w:r>
    </w:p>
    <w:tbl>
      <w:tblPr>
        <w:tblW w:w="14000" w:type="dxa"/>
        <w:tblLayout w:type="fixed"/>
        <w:tblLook w:val="04A0"/>
      </w:tblPr>
      <w:tblGrid>
        <w:gridCol w:w="675"/>
        <w:gridCol w:w="709"/>
        <w:gridCol w:w="720"/>
        <w:gridCol w:w="1265"/>
        <w:gridCol w:w="708"/>
        <w:gridCol w:w="5954"/>
        <w:gridCol w:w="3118"/>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8"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710"/>
        </w:trPr>
        <w:tc>
          <w:tcPr>
            <w:tcW w:w="675" w:type="dxa"/>
            <w:vMerge w:val="restart"/>
            <w:tcBorders>
              <w:top w:val="nil"/>
              <w:left w:val="single" w:sz="4" w:space="0" w:color="auto"/>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设</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备</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设</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施</w:t>
            </w:r>
          </w:p>
        </w:tc>
        <w:tc>
          <w:tcPr>
            <w:tcW w:w="709"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14</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除尘装置</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7</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粉料筒仓顶部、粉料</w:t>
            </w:r>
            <w:proofErr w:type="gramStart"/>
            <w:r>
              <w:rPr>
                <w:rFonts w:ascii="宋体" w:hAnsi="宋体" w:hint="eastAsia"/>
                <w:color w:val="000000"/>
                <w:kern w:val="0"/>
                <w:sz w:val="20"/>
                <w:szCs w:val="20"/>
              </w:rPr>
              <w:t>贮</w:t>
            </w:r>
            <w:proofErr w:type="gramEnd"/>
            <w:r>
              <w:rPr>
                <w:rFonts w:ascii="宋体" w:hAnsi="宋体" w:hint="eastAsia"/>
                <w:color w:val="000000"/>
                <w:kern w:val="0"/>
                <w:sz w:val="20"/>
                <w:szCs w:val="20"/>
              </w:rPr>
              <w:t>料斗、搅拌机进料口或骨料</w:t>
            </w:r>
            <w:proofErr w:type="gramStart"/>
            <w:r>
              <w:rPr>
                <w:rFonts w:ascii="宋体" w:hAnsi="宋体" w:hint="eastAsia"/>
                <w:color w:val="000000"/>
                <w:kern w:val="0"/>
                <w:sz w:val="20"/>
                <w:szCs w:val="20"/>
              </w:rPr>
              <w:t>贮</w:t>
            </w:r>
            <w:proofErr w:type="gramEnd"/>
            <w:r>
              <w:rPr>
                <w:rFonts w:ascii="宋体" w:hAnsi="宋体" w:hint="eastAsia"/>
                <w:color w:val="000000"/>
                <w:kern w:val="0"/>
                <w:sz w:val="20"/>
                <w:szCs w:val="20"/>
              </w:rPr>
              <w:t>料斗的进料口均安装除尘装置，除尘装置状态和功能完好，运转正常，得7分</w:t>
            </w:r>
            <w:r>
              <w:rPr>
                <w:rFonts w:ascii="Times New Roman" w:hAnsi="宋体" w:hint="eastAsia"/>
                <w:color w:val="FF0000"/>
              </w:rPr>
              <w:t>。</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10"/>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生产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废水、废浆</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处置系统</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7</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生产废水、废浆处置系统包括排水沟系统、多级沉淀池系统和管理系统</w:t>
            </w:r>
            <w:proofErr w:type="gramStart"/>
            <w:r>
              <w:rPr>
                <w:rFonts w:ascii="宋体" w:hAnsi="宋体" w:hint="eastAsia"/>
                <w:color w:val="000000"/>
                <w:kern w:val="0"/>
                <w:sz w:val="20"/>
                <w:szCs w:val="20"/>
              </w:rPr>
              <w:t>且正常</w:t>
            </w:r>
            <w:proofErr w:type="gramEnd"/>
            <w:r>
              <w:rPr>
                <w:rFonts w:ascii="宋体" w:hAnsi="宋体" w:hint="eastAsia"/>
                <w:color w:val="000000"/>
                <w:kern w:val="0"/>
                <w:sz w:val="20"/>
                <w:szCs w:val="20"/>
              </w:rPr>
              <w:t>运转，得4分；排水沟系统覆盖连通装车层、骨料堆场和废弃新拌混凝土处置设备设施，并与多级沉淀池连接，得1分。当生产废水和废浆用作混凝土拌合用水时，管道系统连通多级沉淀池和搅拌主机，得1分，沉淀池</w:t>
            </w:r>
            <w:proofErr w:type="gramStart"/>
            <w:r>
              <w:rPr>
                <w:rFonts w:ascii="宋体" w:hAnsi="宋体" w:hint="eastAsia"/>
                <w:color w:val="000000"/>
                <w:kern w:val="0"/>
                <w:sz w:val="20"/>
                <w:szCs w:val="20"/>
              </w:rPr>
              <w:t>设有均化装置</w:t>
            </w:r>
            <w:proofErr w:type="gramEnd"/>
            <w:r>
              <w:rPr>
                <w:rFonts w:ascii="宋体" w:hAnsi="宋体" w:hint="eastAsia"/>
                <w:color w:val="000000"/>
                <w:kern w:val="0"/>
                <w:sz w:val="20"/>
                <w:szCs w:val="20"/>
              </w:rPr>
              <w:t>，得1分；当经沉淀或压滤处理的生产废水用于硬化地面降尘、生产设备和运输车辆冲洗时，得2分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10"/>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ind w:firstLineChars="100" w:firstLine="200"/>
              <w:jc w:val="center"/>
              <w:rPr>
                <w:rFonts w:ascii="宋体" w:hAnsi="宋体" w:hint="eastAsia"/>
                <w:color w:val="000000"/>
                <w:kern w:val="0"/>
                <w:sz w:val="20"/>
                <w:szCs w:val="20"/>
              </w:rPr>
            </w:pPr>
          </w:p>
          <w:p w:rsidR="00751A54" w:rsidRDefault="00751A54">
            <w:pPr>
              <w:autoSpaceDE w:val="0"/>
              <w:autoSpaceDN w:val="0"/>
              <w:adjustRightInd w:val="0"/>
              <w:ind w:firstLineChars="100" w:firstLine="200"/>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36</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监测设备</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拥有经校准合格的噪声测试设备，得1分；拥有经校准合格的粉尘检测设备，得2分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1142"/>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清洗装置</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预拌混凝土绿色生产配备运输车辆清洗装置，得2分;搅拌站（楼）的搅拌层和称量</w:t>
            </w:r>
            <w:proofErr w:type="gramStart"/>
            <w:r>
              <w:rPr>
                <w:rFonts w:ascii="宋体" w:hAnsi="宋体" w:hint="eastAsia"/>
                <w:color w:val="000000"/>
                <w:kern w:val="0"/>
                <w:sz w:val="20"/>
                <w:szCs w:val="20"/>
              </w:rPr>
              <w:t>层设置水</w:t>
            </w:r>
            <w:proofErr w:type="gramEnd"/>
            <w:r>
              <w:rPr>
                <w:rFonts w:ascii="宋体" w:hAnsi="宋体" w:hint="eastAsia"/>
                <w:color w:val="000000"/>
                <w:kern w:val="0"/>
                <w:sz w:val="20"/>
                <w:szCs w:val="20"/>
              </w:rPr>
              <w:t>冲洗设置，冲洗废水通过专用管道进入生产废水处置系统，得2分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10"/>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防喷溅设施</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搅拌主机卸料口设下料软管等防喷溅设施，得2分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1166"/>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配料</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地仓、皮带输送机</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6</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配料地仓与骨料地</w:t>
            </w:r>
            <w:proofErr w:type="gramStart"/>
            <w:r>
              <w:rPr>
                <w:rFonts w:ascii="宋体" w:hAnsi="宋体" w:hint="eastAsia"/>
                <w:color w:val="000000"/>
                <w:kern w:val="0"/>
                <w:sz w:val="20"/>
                <w:szCs w:val="20"/>
              </w:rPr>
              <w:t>仓一起</w:t>
            </w:r>
            <w:proofErr w:type="gramEnd"/>
            <w:r>
              <w:rPr>
                <w:rFonts w:ascii="宋体" w:hAnsi="宋体" w:hint="eastAsia"/>
                <w:color w:val="000000"/>
                <w:kern w:val="0"/>
                <w:sz w:val="20"/>
                <w:szCs w:val="20"/>
              </w:rPr>
              <w:t>封闭，得2分;当采用高塔式骨料仓时，配料地仓单独封闭得2分。骨料用皮带输送机侧面封闭且上部加盖，得4分</w:t>
            </w:r>
          </w:p>
        </w:tc>
        <w:tc>
          <w:tcPr>
            <w:tcW w:w="3118"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bl>
    <w:p w:rsidR="00751A54" w:rsidRDefault="00751A54" w:rsidP="00751A54">
      <w:pPr>
        <w:pStyle w:val="1"/>
        <w:spacing w:line="300" w:lineRule="exact"/>
        <w:jc w:val="center"/>
        <w:rPr>
          <w:rFonts w:ascii="宋体" w:hAnsi="宋体" w:hint="eastAsia"/>
          <w:sz w:val="32"/>
          <w:szCs w:val="32"/>
        </w:rPr>
      </w:pPr>
      <w:r>
        <w:rPr>
          <w:rFonts w:ascii="宋体" w:hAnsi="宋体" w:hint="eastAsia"/>
          <w:sz w:val="32"/>
          <w:szCs w:val="32"/>
        </w:rPr>
        <w:lastRenderedPageBreak/>
        <w:t>续表A    绿色生产评价通用要求评分表</w:t>
      </w:r>
    </w:p>
    <w:p w:rsidR="00751A54" w:rsidRDefault="00751A54" w:rsidP="00751A54">
      <w:pPr>
        <w:spacing w:line="300" w:lineRule="exact"/>
        <w:jc w:val="right"/>
        <w:rPr>
          <w:rFonts w:ascii="宋体" w:hAnsi="宋体" w:hint="eastAsia"/>
        </w:rPr>
      </w:pPr>
      <w:r>
        <w:rPr>
          <w:rFonts w:ascii="宋体" w:hAnsi="宋体" w:hint="eastAsia"/>
          <w:sz w:val="24"/>
          <w:szCs w:val="24"/>
        </w:rPr>
        <w:t>第3页 共10页</w:t>
      </w:r>
      <w:r>
        <w:rPr>
          <w:rFonts w:ascii="宋体" w:hAnsi="宋体" w:hint="eastAsia"/>
        </w:rPr>
        <w:t xml:space="preserve"> </w:t>
      </w:r>
    </w:p>
    <w:tbl>
      <w:tblPr>
        <w:tblW w:w="14000" w:type="dxa"/>
        <w:tblLayout w:type="fixed"/>
        <w:tblLook w:val="04A0"/>
      </w:tblPr>
      <w:tblGrid>
        <w:gridCol w:w="675"/>
        <w:gridCol w:w="709"/>
        <w:gridCol w:w="720"/>
        <w:gridCol w:w="1265"/>
        <w:gridCol w:w="708"/>
        <w:gridCol w:w="5961"/>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1405"/>
        </w:trPr>
        <w:tc>
          <w:tcPr>
            <w:tcW w:w="675" w:type="dxa"/>
            <w:vMerge w:val="restart"/>
            <w:tcBorders>
              <w:top w:val="nil"/>
              <w:left w:val="single" w:sz="4" w:space="0" w:color="auto"/>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设</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备</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设</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施</w:t>
            </w:r>
          </w:p>
        </w:tc>
        <w:tc>
          <w:tcPr>
            <w:tcW w:w="709"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36</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废弃新拌</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混凝土处置</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设备设施</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采用砂石分离机时，砂石分离机的状态和功能良好，运行正常，得3分；利用废弃新拌混凝土成型小型预制构件时，小型预制构件成型设备的状态良好，运行正常，得3分；采用其他先进设备设施处理废弃新拌混凝土并实现砂、石和水的循环利用时，得3分；</w:t>
            </w:r>
            <w:r>
              <w:rPr>
                <w:rFonts w:ascii="宋体" w:hAnsi="宋体" w:hint="eastAsia"/>
                <w:color w:val="FF0000"/>
                <w:kern w:val="0"/>
                <w:sz w:val="20"/>
                <w:szCs w:val="20"/>
              </w:rPr>
              <w:t> </w:t>
            </w:r>
          </w:p>
        </w:tc>
        <w:tc>
          <w:tcPr>
            <w:tcW w:w="3111"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897"/>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固废处置</w:t>
            </w:r>
          </w:p>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设备设施</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1</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kern w:val="0"/>
                <w:sz w:val="20"/>
                <w:szCs w:val="20"/>
              </w:rPr>
            </w:pPr>
            <w:r>
              <w:rPr>
                <w:rFonts w:ascii="宋体" w:hAnsi="宋体" w:hint="eastAsia"/>
                <w:kern w:val="0"/>
                <w:sz w:val="20"/>
                <w:szCs w:val="20"/>
              </w:rPr>
              <w:t>具备固体废弃物处置设备时，得1分</w:t>
            </w:r>
          </w:p>
        </w:tc>
        <w:tc>
          <w:tcPr>
            <w:tcW w:w="3111"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850"/>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粉料仓标识</w:t>
            </w:r>
            <w:proofErr w:type="gramStart"/>
            <w:r>
              <w:rPr>
                <w:rFonts w:ascii="宋体" w:hAnsi="宋体" w:hint="eastAsia"/>
                <w:color w:val="000000"/>
                <w:kern w:val="0"/>
                <w:sz w:val="20"/>
                <w:szCs w:val="20"/>
              </w:rPr>
              <w:t>和料位控制系统</w:t>
            </w:r>
            <w:proofErr w:type="gramEnd"/>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水泥、粉煤灰矿粉等粉料仓标识清晰，得1分，粉料仓均</w:t>
            </w:r>
            <w:proofErr w:type="gramStart"/>
            <w:r>
              <w:rPr>
                <w:rFonts w:ascii="宋体" w:hAnsi="宋体" w:hint="eastAsia"/>
                <w:color w:val="000000"/>
                <w:kern w:val="0"/>
                <w:sz w:val="20"/>
                <w:szCs w:val="20"/>
              </w:rPr>
              <w:t>配备料位控制系统</w:t>
            </w:r>
            <w:proofErr w:type="gramEnd"/>
            <w:r>
              <w:rPr>
                <w:rFonts w:ascii="宋体" w:hAnsi="宋体" w:hint="eastAsia"/>
                <w:color w:val="000000"/>
                <w:kern w:val="0"/>
                <w:sz w:val="20"/>
                <w:szCs w:val="20"/>
              </w:rPr>
              <w:t>，得2分</w:t>
            </w:r>
          </w:p>
        </w:tc>
        <w:tc>
          <w:tcPr>
            <w:tcW w:w="3111"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492"/>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雨水收集</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系统</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设有雨水收集系统并有效利用，得2分</w:t>
            </w:r>
          </w:p>
        </w:tc>
        <w:tc>
          <w:tcPr>
            <w:tcW w:w="3111"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2751"/>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骨料堆场或高塔式骨料仓</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当采用高塔式骨料仓时，得5分。当采用骨料堆场时，地面硬化率100%，并排水通畅，得1分；采用有顶盖无围墙的简易封闭骨料堆场，得2分，噪声和生产性粉尘排放满足JGJ/T328-2014第5.4节和第5.5节要求，得2分；采用有三面以上围墙的封闭式堆场，得3分；噪声和生产性粉尘排放满足JGJ/T328-2014第5.4节和第5.5节要求，得1分；采用有三面以上围墙且安装</w:t>
            </w:r>
            <w:proofErr w:type="gramStart"/>
            <w:r>
              <w:rPr>
                <w:rFonts w:ascii="宋体" w:hAnsi="宋体" w:hint="eastAsia"/>
                <w:color w:val="000000"/>
                <w:kern w:val="0"/>
                <w:sz w:val="20"/>
                <w:szCs w:val="20"/>
              </w:rPr>
              <w:t>喷淋抑尘装置</w:t>
            </w:r>
            <w:proofErr w:type="gramEnd"/>
            <w:r>
              <w:rPr>
                <w:rFonts w:ascii="宋体" w:hAnsi="宋体" w:hint="eastAsia"/>
                <w:color w:val="000000"/>
                <w:kern w:val="0"/>
                <w:sz w:val="20"/>
                <w:szCs w:val="20"/>
              </w:rPr>
              <w:t>的封闭式堆场，得4分</w:t>
            </w:r>
          </w:p>
        </w:tc>
        <w:tc>
          <w:tcPr>
            <w:tcW w:w="3111" w:type="dxa"/>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bl>
    <w:p w:rsidR="00751A54" w:rsidRDefault="00751A54" w:rsidP="00751A54">
      <w:pPr>
        <w:pStyle w:val="1"/>
        <w:spacing w:line="300" w:lineRule="exact"/>
        <w:jc w:val="center"/>
        <w:rPr>
          <w:rFonts w:ascii="宋体" w:hAnsi="宋体" w:hint="eastAsia"/>
          <w:sz w:val="32"/>
          <w:szCs w:val="32"/>
        </w:rPr>
      </w:pPr>
      <w:r>
        <w:rPr>
          <w:rFonts w:ascii="宋体" w:hAnsi="宋体" w:hint="eastAsia"/>
          <w:sz w:val="32"/>
          <w:szCs w:val="32"/>
        </w:rPr>
        <w:br w:type="page"/>
      </w:r>
      <w:r>
        <w:rPr>
          <w:rFonts w:ascii="宋体" w:hAnsi="宋体" w:hint="eastAsia"/>
          <w:sz w:val="32"/>
          <w:szCs w:val="32"/>
        </w:rPr>
        <w:lastRenderedPageBreak/>
        <w:t>续表A   绿色生产评价通用要求评分表</w:t>
      </w:r>
    </w:p>
    <w:p w:rsidR="00751A54" w:rsidRDefault="00751A54" w:rsidP="00751A54">
      <w:pPr>
        <w:spacing w:line="300" w:lineRule="exact"/>
        <w:jc w:val="right"/>
        <w:rPr>
          <w:rFonts w:ascii="宋体" w:hAnsi="宋体" w:hint="eastAsia"/>
        </w:rPr>
      </w:pPr>
      <w:r>
        <w:rPr>
          <w:rFonts w:ascii="宋体" w:hAnsi="宋体" w:hint="eastAsia"/>
          <w:sz w:val="24"/>
          <w:szCs w:val="24"/>
        </w:rPr>
        <w:t>第4页 共10页</w:t>
      </w:r>
      <w:r>
        <w:rPr>
          <w:rFonts w:ascii="宋体" w:hAnsi="宋体" w:hint="eastAsia"/>
        </w:rPr>
        <w:t xml:space="preserve"> </w:t>
      </w:r>
    </w:p>
    <w:tbl>
      <w:tblPr>
        <w:tblW w:w="14000" w:type="dxa"/>
        <w:tblLayout w:type="fixed"/>
        <w:tblLook w:val="04A0"/>
      </w:tblPr>
      <w:tblGrid>
        <w:gridCol w:w="675"/>
        <w:gridCol w:w="709"/>
        <w:gridCol w:w="709"/>
        <w:gridCol w:w="1276"/>
        <w:gridCol w:w="708"/>
        <w:gridCol w:w="5954"/>
        <w:gridCol w:w="7"/>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gridSpan w:val="2"/>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1371"/>
        </w:trPr>
        <w:tc>
          <w:tcPr>
            <w:tcW w:w="675" w:type="dxa"/>
            <w:vMerge w:val="restart"/>
            <w:tcBorders>
              <w:top w:val="nil"/>
              <w:left w:val="single" w:sz="4" w:space="0" w:color="auto"/>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设</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备</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设</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施</w:t>
            </w:r>
          </w:p>
        </w:tc>
        <w:tc>
          <w:tcPr>
            <w:tcW w:w="709" w:type="dxa"/>
            <w:vMerge w:val="restart"/>
            <w:tcBorders>
              <w:top w:val="nil"/>
              <w:left w:val="nil"/>
              <w:bottom w:val="single" w:sz="4" w:space="0" w:color="auto"/>
              <w:right w:val="single" w:sz="4" w:space="0" w:color="auto"/>
            </w:tcBorders>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09"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36</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整体封闭的搅拌站（楼）</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kern w:val="0"/>
                <w:sz w:val="20"/>
                <w:szCs w:val="20"/>
              </w:rPr>
              <w:t>当搅拌站四周封闭时，得4分，噪声和生产性粉尘排放满足</w:t>
            </w:r>
            <w:r>
              <w:rPr>
                <w:rFonts w:ascii="宋体" w:hAnsi="宋体" w:hint="eastAsia"/>
                <w:kern w:val="0"/>
              </w:rPr>
              <w:t>JGJ/T328-2014</w:t>
            </w:r>
            <w:r>
              <w:rPr>
                <w:rFonts w:ascii="宋体" w:hAnsi="宋体" w:hint="eastAsia"/>
                <w:kern w:val="0"/>
                <w:sz w:val="20"/>
                <w:szCs w:val="20"/>
              </w:rPr>
              <w:t>第5.4节和第5.5节的要求，得1分；当搅拌站四周及顶部同时封闭时，得5分；当搅拌站不封闭并满足</w:t>
            </w:r>
            <w:r>
              <w:rPr>
                <w:rFonts w:ascii="宋体" w:hAnsi="宋体" w:hint="eastAsia"/>
                <w:color w:val="000000"/>
                <w:kern w:val="0"/>
                <w:sz w:val="20"/>
                <w:szCs w:val="20"/>
              </w:rPr>
              <w:t>JGJ/T328-2014</w:t>
            </w:r>
            <w:r>
              <w:rPr>
                <w:rFonts w:ascii="宋体" w:hAnsi="宋体" w:hint="eastAsia"/>
                <w:kern w:val="0"/>
                <w:sz w:val="20"/>
                <w:szCs w:val="20"/>
              </w:rPr>
              <w:t>第5.4节和第5.5节要求时，得5分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510"/>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隔声装置</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kern w:val="0"/>
                <w:sz w:val="20"/>
                <w:szCs w:val="20"/>
              </w:rPr>
              <w:t>搅拌站临近居民区时，在厂界安装有效隔声装置，得2分；搅拌站厂界与居民区最近距离大于50m时，得2分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510"/>
        </w:trPr>
        <w:tc>
          <w:tcPr>
            <w:tcW w:w="675" w:type="dxa"/>
            <w:vMerge w:val="restart"/>
            <w:tcBorders>
              <w:top w:val="nil"/>
              <w:left w:val="single" w:sz="4" w:space="0" w:color="auto"/>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要</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widowControl/>
              <w:jc w:val="left"/>
              <w:rPr>
                <w:rFonts w:ascii="宋体" w:hAnsi="宋体"/>
                <w:color w:val="000000"/>
                <w:kern w:val="0"/>
                <w:sz w:val="20"/>
                <w:szCs w:val="20"/>
              </w:rPr>
            </w:pPr>
            <w:r>
              <w:rPr>
                <w:rFonts w:ascii="宋体" w:hAnsi="宋体" w:hint="eastAsia"/>
                <w:color w:val="000000"/>
                <w:kern w:val="0"/>
                <w:sz w:val="20"/>
                <w:szCs w:val="20"/>
              </w:rPr>
              <w:t xml:space="preserve"> 求</w:t>
            </w:r>
          </w:p>
        </w:tc>
        <w:tc>
          <w:tcPr>
            <w:tcW w:w="709" w:type="dxa"/>
            <w:tcBorders>
              <w:top w:val="single" w:sz="4" w:space="0" w:color="auto"/>
              <w:left w:val="nil"/>
              <w:bottom w:val="single" w:sz="4" w:space="0" w:color="auto"/>
              <w:right w:val="single" w:sz="4" w:space="0" w:color="auto"/>
            </w:tcBorders>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废弃物排放</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不向厂区以外排放生产废水、废浆，废弃混凝土</w:t>
            </w:r>
            <w:r>
              <w:rPr>
                <w:rFonts w:ascii="宋体" w:hAnsi="宋体" w:hint="eastAsia"/>
              </w:rPr>
              <w:t>循环利用</w:t>
            </w:r>
            <w:r>
              <w:rPr>
                <w:rFonts w:ascii="宋体" w:hAnsi="宋体" w:hint="eastAsia"/>
                <w:color w:val="000000"/>
                <w:kern w:val="0"/>
                <w:sz w:val="20"/>
                <w:szCs w:val="20"/>
              </w:rPr>
              <w:t>，得5分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61"/>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09"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25</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环境噪声</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控制</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4</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第三方监测的厂界声环境噪声限值符合JGJ/T328-2014表5.4.2的规定，得4分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1404"/>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生产性粉尘控制</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6</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第三方监测的厂界声环境空气污染物中的总悬浮颗粒物、可吸入颗粒物和细颗粒物的浓度符合JGJ/T328-2014表5.5.2中浓度限值的规定，得4分；厂区无组织排放总悬浮颗粒物的1h平均浓度限值符合JGJ/T328-2014第5.5.3条规定，得2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10"/>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生产废水</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利用</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沉淀或压滤处理的生产废水用作混凝土拌合用水并符合JGJ/T328-2014第5.2.3条的规定，得3分；沉淀或压滤处理的生产废水完全循环用于硬化地面降尘、生产设备和动</w:t>
            </w:r>
            <w:proofErr w:type="gramStart"/>
            <w:r>
              <w:rPr>
                <w:rFonts w:ascii="宋体" w:hAnsi="宋体" w:hint="eastAsia"/>
                <w:color w:val="000000"/>
                <w:kern w:val="0"/>
                <w:sz w:val="20"/>
                <w:szCs w:val="20"/>
              </w:rPr>
              <w:t>输车辆</w:t>
            </w:r>
            <w:proofErr w:type="gramEnd"/>
            <w:r>
              <w:rPr>
                <w:rFonts w:ascii="宋体" w:hAnsi="宋体" w:hint="eastAsia"/>
                <w:color w:val="000000"/>
                <w:kern w:val="0"/>
                <w:sz w:val="20"/>
                <w:szCs w:val="20"/>
              </w:rPr>
              <w:t>冲洗时，得3分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bl>
    <w:p w:rsidR="00751A54" w:rsidRDefault="00751A54" w:rsidP="00751A54">
      <w:pPr>
        <w:pStyle w:val="1"/>
        <w:spacing w:line="300" w:lineRule="exact"/>
        <w:jc w:val="center"/>
        <w:rPr>
          <w:rFonts w:ascii="宋体" w:hAnsi="宋体" w:hint="eastAsia"/>
          <w:sz w:val="32"/>
          <w:szCs w:val="32"/>
        </w:rPr>
      </w:pPr>
      <w:r>
        <w:rPr>
          <w:rFonts w:hint="eastAsia"/>
        </w:rPr>
        <w:lastRenderedPageBreak/>
        <w:t xml:space="preserve">   </w:t>
      </w:r>
      <w:r>
        <w:rPr>
          <w:rFonts w:ascii="宋体" w:hAnsi="宋体" w:hint="eastAsia"/>
          <w:sz w:val="32"/>
          <w:szCs w:val="32"/>
        </w:rPr>
        <w:t>续表A    绿色生产评价通用要求评分表</w:t>
      </w:r>
    </w:p>
    <w:p w:rsidR="00751A54" w:rsidRDefault="00751A54" w:rsidP="00751A54">
      <w:pPr>
        <w:spacing w:line="300" w:lineRule="exact"/>
        <w:jc w:val="right"/>
        <w:rPr>
          <w:rFonts w:ascii="宋体" w:hAnsi="宋体" w:hint="eastAsia"/>
        </w:rPr>
      </w:pPr>
      <w:r>
        <w:rPr>
          <w:rFonts w:ascii="宋体" w:hAnsi="宋体" w:hint="eastAsia"/>
          <w:sz w:val="24"/>
          <w:szCs w:val="24"/>
        </w:rPr>
        <w:t>第5页 共10页</w:t>
      </w:r>
      <w:r>
        <w:rPr>
          <w:rFonts w:ascii="宋体" w:hAnsi="宋体" w:hint="eastAsia"/>
        </w:rPr>
        <w:t xml:space="preserve"> </w:t>
      </w:r>
    </w:p>
    <w:tbl>
      <w:tblPr>
        <w:tblW w:w="14000" w:type="dxa"/>
        <w:tblLayout w:type="fixed"/>
        <w:tblLook w:val="04A0"/>
      </w:tblPr>
      <w:tblGrid>
        <w:gridCol w:w="675"/>
        <w:gridCol w:w="709"/>
        <w:gridCol w:w="709"/>
        <w:gridCol w:w="1276"/>
        <w:gridCol w:w="708"/>
        <w:gridCol w:w="5954"/>
        <w:gridCol w:w="7"/>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gridSpan w:val="2"/>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1092"/>
        </w:trPr>
        <w:tc>
          <w:tcPr>
            <w:tcW w:w="675" w:type="dxa"/>
            <w:vMerge w:val="restart"/>
            <w:tcBorders>
              <w:top w:val="nil"/>
              <w:left w:val="single" w:sz="4" w:space="0" w:color="auto"/>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要</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求</w:t>
            </w:r>
          </w:p>
        </w:tc>
        <w:tc>
          <w:tcPr>
            <w:tcW w:w="709"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09"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25</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b/>
                <w:bCs/>
                <w:color w:val="000000"/>
                <w:kern w:val="0"/>
                <w:sz w:val="20"/>
                <w:szCs w:val="20"/>
              </w:rPr>
            </w:pPr>
            <w:r>
              <w:rPr>
                <w:rFonts w:ascii="宋体" w:hAnsi="宋体" w:hint="eastAsia"/>
                <w:color w:val="000000"/>
                <w:kern w:val="0"/>
                <w:sz w:val="20"/>
                <w:szCs w:val="20"/>
              </w:rPr>
              <w:t>废浆处置和利用</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b/>
                <w:bCs/>
                <w:color w:val="000000"/>
                <w:kern w:val="0"/>
                <w:sz w:val="20"/>
                <w:szCs w:val="20"/>
              </w:rPr>
            </w:pPr>
            <w:r>
              <w:rPr>
                <w:rFonts w:ascii="宋体" w:hAnsi="宋体" w:hint="eastAsia"/>
                <w:color w:val="000000"/>
                <w:kern w:val="0"/>
                <w:sz w:val="20"/>
                <w:szCs w:val="20"/>
              </w:rPr>
              <w:t>2</w:t>
            </w:r>
          </w:p>
        </w:tc>
        <w:tc>
          <w:tcPr>
            <w:tcW w:w="5961" w:type="dxa"/>
            <w:gridSpan w:val="2"/>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b/>
                <w:bCs/>
                <w:color w:val="000000"/>
                <w:kern w:val="0"/>
                <w:sz w:val="20"/>
                <w:szCs w:val="20"/>
              </w:rPr>
            </w:pPr>
            <w:r>
              <w:rPr>
                <w:rFonts w:ascii="宋体" w:hAnsi="宋体" w:hint="eastAsia"/>
                <w:color w:val="000000"/>
                <w:kern w:val="0"/>
                <w:sz w:val="20"/>
                <w:szCs w:val="20"/>
              </w:rPr>
              <w:t>利用压滤机处置</w:t>
            </w:r>
            <w:proofErr w:type="gramStart"/>
            <w:r>
              <w:rPr>
                <w:rFonts w:ascii="宋体" w:hAnsi="宋体" w:hint="eastAsia"/>
                <w:color w:val="000000"/>
                <w:kern w:val="0"/>
                <w:sz w:val="20"/>
                <w:szCs w:val="20"/>
              </w:rPr>
              <w:t>废浆并做</w:t>
            </w:r>
            <w:proofErr w:type="gramEnd"/>
            <w:r>
              <w:rPr>
                <w:rFonts w:ascii="宋体" w:hAnsi="宋体" w:hint="eastAsia"/>
                <w:color w:val="000000"/>
                <w:kern w:val="0"/>
                <w:sz w:val="20"/>
                <w:szCs w:val="20"/>
              </w:rPr>
              <w:t>无害化处理，且有应用证明，得2分；或者废</w:t>
            </w:r>
            <w:proofErr w:type="gramStart"/>
            <w:r>
              <w:rPr>
                <w:rFonts w:ascii="宋体" w:hAnsi="宋体" w:hint="eastAsia"/>
                <w:color w:val="000000"/>
                <w:kern w:val="0"/>
                <w:sz w:val="20"/>
                <w:szCs w:val="20"/>
              </w:rPr>
              <w:t>浆直接</w:t>
            </w:r>
            <w:proofErr w:type="gramEnd"/>
            <w:r>
              <w:rPr>
                <w:rFonts w:ascii="宋体" w:hAnsi="宋体" w:hint="eastAsia"/>
                <w:color w:val="000000"/>
                <w:kern w:val="0"/>
                <w:sz w:val="20"/>
                <w:szCs w:val="20"/>
              </w:rPr>
              <w:t>用于预拌混凝土生产并符合JGJ/T328-2014第5.2.4条的规定，得2分</w:t>
            </w:r>
          </w:p>
        </w:tc>
        <w:tc>
          <w:tcPr>
            <w:tcW w:w="3111" w:type="dxa"/>
            <w:tcBorders>
              <w:top w:val="single" w:sz="4" w:space="0" w:color="auto"/>
              <w:left w:val="nil"/>
              <w:bottom w:val="single" w:sz="4" w:space="0" w:color="auto"/>
              <w:right w:val="single" w:sz="4" w:space="0" w:color="auto"/>
            </w:tcBorders>
            <w:vAlign w:val="center"/>
          </w:tcPr>
          <w:p w:rsidR="00751A54" w:rsidRDefault="00751A54">
            <w:pPr>
              <w:widowControl/>
              <w:spacing w:line="240" w:lineRule="exact"/>
              <w:jc w:val="center"/>
              <w:rPr>
                <w:rFonts w:ascii="宋体" w:hAnsi="宋体"/>
                <w:b/>
                <w:bCs/>
                <w:color w:val="000000"/>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751A54" w:rsidRDefault="00751A54">
            <w:pPr>
              <w:widowControl/>
              <w:spacing w:line="240" w:lineRule="exact"/>
              <w:jc w:val="center"/>
              <w:rPr>
                <w:rFonts w:ascii="宋体" w:hAnsi="宋体"/>
                <w:b/>
                <w:bCs/>
                <w:color w:val="000000"/>
                <w:kern w:val="0"/>
                <w:sz w:val="20"/>
                <w:szCs w:val="20"/>
              </w:rPr>
            </w:pPr>
          </w:p>
        </w:tc>
      </w:tr>
      <w:tr w:rsidR="00751A54" w:rsidTr="00751A54">
        <w:trPr>
          <w:trHeight w:val="1907"/>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b/>
                <w:bCs/>
                <w:color w:val="000000"/>
                <w:kern w:val="0"/>
                <w:sz w:val="20"/>
                <w:szCs w:val="20"/>
              </w:rPr>
            </w:pPr>
            <w:r>
              <w:rPr>
                <w:rFonts w:ascii="宋体" w:hAnsi="宋体" w:hint="eastAsia"/>
                <w:color w:val="000000"/>
                <w:kern w:val="0"/>
                <w:sz w:val="20"/>
                <w:szCs w:val="20"/>
              </w:rPr>
              <w:t>废弃混凝土利用</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b/>
                <w:bCs/>
                <w:color w:val="000000"/>
                <w:kern w:val="0"/>
                <w:sz w:val="20"/>
                <w:szCs w:val="20"/>
              </w:rPr>
            </w:pPr>
            <w:r>
              <w:rPr>
                <w:rFonts w:ascii="宋体" w:hAnsi="宋体" w:hint="eastAsia"/>
                <w:color w:val="000000"/>
                <w:kern w:val="0"/>
                <w:sz w:val="20"/>
                <w:szCs w:val="20"/>
              </w:rPr>
              <w:t>2</w:t>
            </w:r>
          </w:p>
        </w:tc>
        <w:tc>
          <w:tcPr>
            <w:tcW w:w="5961" w:type="dxa"/>
            <w:gridSpan w:val="2"/>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b/>
                <w:bCs/>
                <w:color w:val="000000"/>
                <w:kern w:val="0"/>
                <w:sz w:val="20"/>
                <w:szCs w:val="20"/>
              </w:rPr>
            </w:pPr>
            <w:r>
              <w:rPr>
                <w:rFonts w:ascii="宋体" w:hAnsi="宋体" w:hint="eastAsia"/>
                <w:color w:val="000000"/>
                <w:kern w:val="0"/>
                <w:sz w:val="20"/>
                <w:szCs w:val="20"/>
              </w:rPr>
              <w:t>利用废弃新拌混凝土成型小型预制构件且利用率不低于90%，得1分；或者废弃新拌混凝土经砂石分离机分离生产砂石且砂石利用率不低于90%，得1分；当循环利用硬化混凝土时，由固体废弃物再利用机构消纳利用并有相关证明材料，得1分；由混凝土生产商自己生产再生骨料和粉料消纳利用，得1分</w:t>
            </w:r>
          </w:p>
        </w:tc>
        <w:tc>
          <w:tcPr>
            <w:tcW w:w="3111" w:type="dxa"/>
            <w:tcBorders>
              <w:top w:val="single" w:sz="4" w:space="0" w:color="auto"/>
              <w:left w:val="nil"/>
              <w:bottom w:val="single" w:sz="4" w:space="0" w:color="auto"/>
              <w:right w:val="single" w:sz="4" w:space="0" w:color="auto"/>
            </w:tcBorders>
            <w:vAlign w:val="center"/>
          </w:tcPr>
          <w:p w:rsidR="00751A54" w:rsidRDefault="00751A54">
            <w:pPr>
              <w:widowControl/>
              <w:spacing w:line="240" w:lineRule="exact"/>
              <w:jc w:val="center"/>
              <w:rPr>
                <w:rFonts w:ascii="宋体" w:hAnsi="宋体"/>
                <w:b/>
                <w:bCs/>
                <w:color w:val="000000"/>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751A54" w:rsidRDefault="00751A54">
            <w:pPr>
              <w:widowControl/>
              <w:spacing w:line="240" w:lineRule="exact"/>
              <w:jc w:val="center"/>
              <w:rPr>
                <w:rFonts w:ascii="宋体" w:hAnsi="宋体"/>
                <w:b/>
                <w:bCs/>
                <w:color w:val="000000"/>
                <w:kern w:val="0"/>
                <w:sz w:val="20"/>
                <w:szCs w:val="20"/>
              </w:rPr>
            </w:pPr>
          </w:p>
        </w:tc>
      </w:tr>
      <w:tr w:rsidR="00751A54" w:rsidTr="00751A54">
        <w:trPr>
          <w:trHeight w:val="921"/>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b/>
                <w:bCs/>
                <w:color w:val="000000"/>
                <w:kern w:val="0"/>
                <w:sz w:val="20"/>
                <w:szCs w:val="20"/>
              </w:rPr>
            </w:pPr>
            <w:r>
              <w:rPr>
                <w:rFonts w:ascii="宋体" w:hAnsi="宋体" w:hint="eastAsia"/>
                <w:color w:val="000000"/>
                <w:kern w:val="0"/>
                <w:sz w:val="20"/>
                <w:szCs w:val="20"/>
              </w:rPr>
              <w:t>运输管理</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b/>
                <w:bCs/>
                <w:color w:val="000000"/>
                <w:kern w:val="0"/>
                <w:sz w:val="20"/>
                <w:szCs w:val="20"/>
              </w:rPr>
            </w:pPr>
            <w:r>
              <w:rPr>
                <w:rFonts w:ascii="宋体" w:hAnsi="宋体" w:hint="eastAsia"/>
                <w:color w:val="000000"/>
                <w:kern w:val="0"/>
                <w:sz w:val="20"/>
                <w:szCs w:val="20"/>
              </w:rPr>
              <w:t>3</w:t>
            </w:r>
          </w:p>
        </w:tc>
        <w:tc>
          <w:tcPr>
            <w:tcW w:w="5961" w:type="dxa"/>
            <w:gridSpan w:val="2"/>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b/>
                <w:bCs/>
                <w:color w:val="000000"/>
                <w:kern w:val="0"/>
                <w:sz w:val="20"/>
                <w:szCs w:val="20"/>
              </w:rPr>
            </w:pPr>
            <w:r>
              <w:rPr>
                <w:rFonts w:ascii="宋体" w:hAnsi="宋体" w:hint="eastAsia"/>
                <w:color w:val="000000"/>
                <w:kern w:val="0"/>
                <w:sz w:val="20"/>
                <w:szCs w:val="20"/>
              </w:rPr>
              <w:t>采用定位系统监控车辆运行，得1分；运输车达到当地机动车污染物排放标准要求并定期保养，得2分</w:t>
            </w:r>
          </w:p>
        </w:tc>
        <w:tc>
          <w:tcPr>
            <w:tcW w:w="3111" w:type="dxa"/>
            <w:tcBorders>
              <w:top w:val="single" w:sz="4" w:space="0" w:color="auto"/>
              <w:left w:val="nil"/>
              <w:bottom w:val="single" w:sz="4" w:space="0" w:color="auto"/>
              <w:right w:val="single" w:sz="4" w:space="0" w:color="auto"/>
            </w:tcBorders>
            <w:vAlign w:val="center"/>
          </w:tcPr>
          <w:p w:rsidR="00751A54" w:rsidRDefault="00751A54">
            <w:pPr>
              <w:widowControl/>
              <w:spacing w:line="240" w:lineRule="exact"/>
              <w:jc w:val="center"/>
              <w:rPr>
                <w:rFonts w:ascii="宋体" w:hAnsi="宋体"/>
                <w:b/>
                <w:bCs/>
                <w:color w:val="000000"/>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751A54" w:rsidRDefault="00751A54">
            <w:pPr>
              <w:widowControl/>
              <w:spacing w:line="240" w:lineRule="exact"/>
              <w:jc w:val="center"/>
              <w:rPr>
                <w:rFonts w:ascii="宋体" w:hAnsi="宋体"/>
                <w:b/>
                <w:bCs/>
                <w:color w:val="000000"/>
                <w:kern w:val="0"/>
                <w:sz w:val="20"/>
                <w:szCs w:val="20"/>
              </w:rPr>
            </w:pPr>
          </w:p>
        </w:tc>
      </w:tr>
      <w:tr w:rsidR="00751A54" w:rsidTr="00751A54">
        <w:trPr>
          <w:trHeight w:val="1093"/>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职业健康</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安全管理</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每年度组织不少于一次的全员安全培训，得1分；在生产区内噪声、粉尘污染较重的场所，工作人员佩戴相应的防护器具，得1分；工作人员定期进行体检，得1分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97"/>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管理软件</w:t>
            </w:r>
          </w:p>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系统</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kern w:val="0"/>
                <w:sz w:val="20"/>
                <w:szCs w:val="20"/>
              </w:rPr>
            </w:pPr>
            <w:r>
              <w:rPr>
                <w:rFonts w:ascii="宋体" w:hAnsi="宋体" w:hint="eastAsia"/>
                <w:kern w:val="0"/>
                <w:sz w:val="20"/>
                <w:szCs w:val="20"/>
              </w:rPr>
              <w:t>企业采用ERP等管理系统进行实际生产的管理和控制，得1分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37"/>
        </w:trPr>
        <w:tc>
          <w:tcPr>
            <w:tcW w:w="675"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原材料</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kern w:val="0"/>
                <w:sz w:val="20"/>
                <w:szCs w:val="20"/>
              </w:rPr>
            </w:pPr>
            <w:r>
              <w:rPr>
                <w:rFonts w:ascii="宋体" w:hAnsi="宋体" w:hint="eastAsia"/>
                <w:kern w:val="0"/>
                <w:sz w:val="20"/>
                <w:szCs w:val="20"/>
              </w:rPr>
              <w:t>生产用大宗粉料不使用袋装，得1分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bl>
    <w:p w:rsidR="00751A54" w:rsidRDefault="00751A54" w:rsidP="00751A54">
      <w:pPr>
        <w:pStyle w:val="1"/>
        <w:spacing w:line="300" w:lineRule="exact"/>
        <w:jc w:val="center"/>
        <w:rPr>
          <w:rFonts w:ascii="宋体" w:hAnsi="宋体" w:hint="eastAsia"/>
          <w:sz w:val="32"/>
          <w:szCs w:val="32"/>
        </w:rPr>
      </w:pPr>
      <w:r>
        <w:rPr>
          <w:rFonts w:ascii="宋体" w:hAnsi="宋体" w:hint="eastAsia"/>
          <w:sz w:val="32"/>
          <w:szCs w:val="32"/>
        </w:rPr>
        <w:lastRenderedPageBreak/>
        <w:t>续表A    绿色生产评价通用要求评分表</w:t>
      </w:r>
    </w:p>
    <w:p w:rsidR="00751A54" w:rsidRDefault="00751A54" w:rsidP="00751A54">
      <w:pPr>
        <w:spacing w:line="300" w:lineRule="exact"/>
        <w:jc w:val="right"/>
        <w:rPr>
          <w:rFonts w:ascii="宋体" w:hAnsi="宋体" w:hint="eastAsia"/>
        </w:rPr>
      </w:pPr>
      <w:r>
        <w:rPr>
          <w:rFonts w:ascii="宋体" w:hAnsi="宋体" w:hint="eastAsia"/>
          <w:sz w:val="24"/>
          <w:szCs w:val="24"/>
        </w:rPr>
        <w:t>第6页 共10页</w:t>
      </w:r>
      <w:r>
        <w:rPr>
          <w:rFonts w:ascii="宋体" w:hAnsi="宋体" w:hint="eastAsia"/>
        </w:rPr>
        <w:t xml:space="preserve"> </w:t>
      </w:r>
    </w:p>
    <w:tbl>
      <w:tblPr>
        <w:tblW w:w="14000" w:type="dxa"/>
        <w:tblLayout w:type="fixed"/>
        <w:tblLook w:val="04A0"/>
      </w:tblPr>
      <w:tblGrid>
        <w:gridCol w:w="675"/>
        <w:gridCol w:w="709"/>
        <w:gridCol w:w="709"/>
        <w:gridCol w:w="1276"/>
        <w:gridCol w:w="708"/>
        <w:gridCol w:w="5954"/>
        <w:gridCol w:w="7"/>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gridSpan w:val="2"/>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1026"/>
        </w:trPr>
        <w:tc>
          <w:tcPr>
            <w:tcW w:w="675" w:type="dxa"/>
            <w:vMerge w:val="restart"/>
            <w:tcBorders>
              <w:top w:val="nil"/>
              <w:left w:val="single" w:sz="4" w:space="0" w:color="auto"/>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监</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测</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制</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监测资料</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具有第三方监测结果报告，得2分；具有生产废水和废浆处置或循环利用记录，得1分；具有除尘、降噪和水处理等环保设施检查或维护记录，得1分；</w:t>
            </w:r>
            <w:proofErr w:type="gramStart"/>
            <w:r>
              <w:rPr>
                <w:rFonts w:ascii="宋体" w:hAnsi="宋体" w:hint="eastAsia"/>
                <w:color w:val="000000"/>
                <w:kern w:val="0"/>
                <w:sz w:val="20"/>
                <w:szCs w:val="20"/>
              </w:rPr>
              <w:t>具有料位控制系统</w:t>
            </w:r>
            <w:proofErr w:type="gramEnd"/>
            <w:r>
              <w:rPr>
                <w:rFonts w:ascii="宋体" w:hAnsi="宋体" w:hint="eastAsia"/>
                <w:color w:val="000000"/>
                <w:kern w:val="0"/>
                <w:sz w:val="20"/>
                <w:szCs w:val="20"/>
              </w:rPr>
              <w:t>定期检查记录，得1分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916"/>
        </w:trPr>
        <w:tc>
          <w:tcPr>
            <w:tcW w:w="1384"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val="restart"/>
            <w:tcBorders>
              <w:top w:val="nil"/>
              <w:left w:val="nil"/>
              <w:bottom w:val="single" w:sz="4" w:space="0" w:color="auto"/>
              <w:right w:val="single" w:sz="4" w:space="0" w:color="auto"/>
            </w:tcBorders>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09" w:type="dxa"/>
            <w:vMerge w:val="restart"/>
            <w:tcBorders>
              <w:top w:val="nil"/>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生产性粉尘的监测</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生产性粉尘的监测符合JGJ/T328-2014第6.0.4条的规定，监测频率符合JGJ/T328-2014表6.0.1的规定，具有监测结果报告，得2分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1404"/>
        </w:trPr>
        <w:tc>
          <w:tcPr>
            <w:tcW w:w="1384"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16"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生产废水和废浆的监测</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生产废水和废</w:t>
            </w:r>
            <w:proofErr w:type="gramStart"/>
            <w:r>
              <w:rPr>
                <w:rFonts w:ascii="宋体" w:hAnsi="宋体" w:hint="eastAsia"/>
                <w:color w:val="000000"/>
                <w:kern w:val="0"/>
                <w:sz w:val="20"/>
                <w:szCs w:val="20"/>
              </w:rPr>
              <w:t>浆用于</w:t>
            </w:r>
            <w:proofErr w:type="gramEnd"/>
            <w:r>
              <w:rPr>
                <w:rFonts w:ascii="宋体" w:hAnsi="宋体" w:hint="eastAsia"/>
                <w:color w:val="000000"/>
                <w:kern w:val="0"/>
                <w:sz w:val="20"/>
                <w:szCs w:val="20"/>
              </w:rPr>
              <w:t>制备混凝土时，监测符合JGJ/T328-2014第6.0.2条的规定，监测频率符合JGJ/T328-2014表6.0.1的规定上，具有监测结果报告，得2分；生产废水完全循环用于硬化地面降尘、生产设备和运输车辆冲洗时，不需要监测，得2分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710"/>
        </w:trPr>
        <w:tc>
          <w:tcPr>
            <w:tcW w:w="1384" w:type="dxa"/>
            <w:vMerge/>
            <w:tcBorders>
              <w:top w:val="nil"/>
              <w:left w:val="single" w:sz="4" w:space="0" w:color="auto"/>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616" w:type="dxa"/>
            <w:vMerge/>
            <w:tcBorders>
              <w:top w:val="nil"/>
              <w:left w:val="nil"/>
              <w:bottom w:val="single" w:sz="4" w:space="0" w:color="auto"/>
              <w:right w:val="single" w:sz="4" w:space="0" w:color="auto"/>
            </w:tcBorders>
            <w:vAlign w:val="center"/>
            <w:hideMark/>
          </w:tcPr>
          <w:p w:rsidR="00751A54" w:rsidRDefault="00751A54">
            <w:pPr>
              <w:widowControl/>
              <w:jc w:val="left"/>
              <w:rPr>
                <w:rFonts w:ascii="宋体" w:hAnsi="宋体"/>
                <w:color w:val="000000"/>
                <w:kern w:val="0"/>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环境噪声的监测</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环境噪声的监测符合JGJ/T328-2014第6.0.3条的规定，监测频率符合JGJ/T328-2014表6.0.1的规定，具有监测结果报告，得1分</w:t>
            </w:r>
          </w:p>
        </w:tc>
        <w:tc>
          <w:tcPr>
            <w:tcW w:w="3118" w:type="dxa"/>
            <w:gridSpan w:val="2"/>
            <w:tcBorders>
              <w:top w:val="single" w:sz="4" w:space="0" w:color="auto"/>
              <w:left w:val="nil"/>
              <w:bottom w:val="single" w:sz="4" w:space="0" w:color="auto"/>
              <w:right w:val="single" w:sz="4" w:space="0" w:color="auto"/>
            </w:tcBorders>
          </w:tcPr>
          <w:p w:rsidR="00751A54" w:rsidRDefault="00751A54"/>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498"/>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751A54" w:rsidRDefault="00751A54">
            <w:pPr>
              <w:widowControl/>
              <w:jc w:val="center"/>
            </w:pPr>
            <w:r>
              <w:rPr>
                <w:rFonts w:ascii="宋体" w:hAnsi="宋体" w:hint="eastAsia"/>
              </w:rPr>
              <w:t>总分</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100</w:t>
            </w:r>
          </w:p>
        </w:tc>
        <w:tc>
          <w:tcPr>
            <w:tcW w:w="1276"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
        </w:tc>
        <w:tc>
          <w:tcPr>
            <w:tcW w:w="5954"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roofErr w:type="gramStart"/>
            <w:r>
              <w:rPr>
                <w:rFonts w:ascii="宋体" w:hAnsi="宋体" w:hint="eastAsia"/>
              </w:rPr>
              <w:t>——</w:t>
            </w:r>
            <w:proofErr w:type="gramEnd"/>
          </w:p>
        </w:tc>
        <w:tc>
          <w:tcPr>
            <w:tcW w:w="3118" w:type="dxa"/>
            <w:gridSpan w:val="2"/>
            <w:tcBorders>
              <w:top w:val="single" w:sz="4" w:space="0" w:color="auto"/>
              <w:left w:val="nil"/>
              <w:bottom w:val="single" w:sz="4" w:space="0" w:color="auto"/>
              <w:right w:val="single" w:sz="4" w:space="0" w:color="auto"/>
            </w:tcBorders>
            <w:hideMark/>
          </w:tcPr>
          <w:p w:rsidR="00751A54" w:rsidRDefault="00751A54">
            <w:pPr>
              <w:widowControl/>
              <w:jc w:val="center"/>
            </w:pPr>
            <w:r>
              <w:rPr>
                <w:rFonts w:ascii="宋体" w:hAnsi="宋体" w:hint="eastAsia"/>
              </w:rPr>
              <w:t>——</w:t>
            </w:r>
            <w:proofErr w:type="gramStart"/>
            <w:r>
              <w:rPr>
                <w:rFonts w:ascii="宋体" w:hAnsi="宋体" w:hint="eastAsia"/>
              </w:rPr>
              <w:t>——</w:t>
            </w:r>
            <w:proofErr w:type="gramEnd"/>
          </w:p>
        </w:tc>
        <w:tc>
          <w:tcPr>
            <w:tcW w:w="851" w:type="dxa"/>
            <w:tcBorders>
              <w:top w:val="single" w:sz="4" w:space="0" w:color="auto"/>
              <w:left w:val="nil"/>
              <w:bottom w:val="single" w:sz="4" w:space="0" w:color="auto"/>
              <w:right w:val="single" w:sz="4" w:space="0" w:color="auto"/>
            </w:tcBorders>
          </w:tcPr>
          <w:p w:rsidR="00751A54" w:rsidRDefault="00751A54"/>
        </w:tc>
      </w:tr>
      <w:tr w:rsidR="00751A54" w:rsidTr="00751A54">
        <w:trPr>
          <w:trHeight w:val="936"/>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751A54" w:rsidRDefault="00751A54">
            <w:pPr>
              <w:widowControl/>
              <w:jc w:val="center"/>
              <w:rPr>
                <w:rFonts w:ascii="宋体" w:hAnsi="宋体"/>
                <w:color w:val="000000"/>
                <w:kern w:val="0"/>
                <w:sz w:val="20"/>
                <w:szCs w:val="20"/>
              </w:rPr>
            </w:pPr>
            <w:r>
              <w:rPr>
                <w:rFonts w:ascii="宋体" w:hAnsi="宋体" w:hint="eastAsia"/>
                <w:color w:val="000000"/>
                <w:kern w:val="0"/>
                <w:sz w:val="20"/>
                <w:szCs w:val="20"/>
              </w:rPr>
              <w:t>考核结论</w:t>
            </w:r>
          </w:p>
        </w:tc>
        <w:tc>
          <w:tcPr>
            <w:tcW w:w="12616" w:type="dxa"/>
            <w:gridSpan w:val="7"/>
            <w:tcBorders>
              <w:top w:val="single" w:sz="4" w:space="0" w:color="auto"/>
              <w:left w:val="nil"/>
              <w:bottom w:val="single" w:sz="4" w:space="0" w:color="auto"/>
              <w:right w:val="single" w:sz="4" w:space="0" w:color="auto"/>
            </w:tcBorders>
            <w:vAlign w:val="center"/>
          </w:tcPr>
          <w:p w:rsidR="00751A54" w:rsidRDefault="00751A54"/>
        </w:tc>
      </w:tr>
    </w:tbl>
    <w:p w:rsidR="00751A54" w:rsidRDefault="00751A54" w:rsidP="00751A54">
      <w:pPr>
        <w:rPr>
          <w:rFonts w:ascii="宋体" w:hAnsi="宋体" w:hint="eastAsia"/>
        </w:rPr>
      </w:pPr>
      <w:r>
        <w:rPr>
          <w:rFonts w:ascii="宋体" w:hAnsi="宋体" w:hint="eastAsia"/>
        </w:rPr>
        <w:t xml:space="preserve"> </w:t>
      </w:r>
    </w:p>
    <w:p w:rsidR="00751A54" w:rsidRDefault="00751A54" w:rsidP="00751A54">
      <w:pPr>
        <w:spacing w:line="300" w:lineRule="exact"/>
        <w:rPr>
          <w:rFonts w:ascii="宋体" w:hAnsi="宋体" w:hint="eastAsia"/>
        </w:rPr>
      </w:pPr>
      <w:r>
        <w:rPr>
          <w:rFonts w:ascii="宋体" w:hAnsi="宋体" w:hint="eastAsia"/>
        </w:rPr>
        <w:t>评审组组长：                        组员：                                                          日期：     年    月    日</w:t>
      </w:r>
    </w:p>
    <w:p w:rsidR="00751A54" w:rsidRDefault="00751A54" w:rsidP="00751A54">
      <w:pPr>
        <w:spacing w:line="300" w:lineRule="exact"/>
        <w:rPr>
          <w:rFonts w:ascii="宋体" w:hAnsi="宋体" w:hint="eastAsia"/>
        </w:rPr>
      </w:pPr>
      <w:r>
        <w:rPr>
          <w:rFonts w:ascii="宋体" w:hAnsi="宋体" w:hint="eastAsia"/>
        </w:rPr>
        <w:t xml:space="preserve"> </w:t>
      </w:r>
    </w:p>
    <w:p w:rsidR="00751A54" w:rsidRDefault="00751A54" w:rsidP="00751A54">
      <w:pPr>
        <w:pStyle w:val="1"/>
        <w:spacing w:line="300" w:lineRule="exact"/>
        <w:jc w:val="center"/>
        <w:rPr>
          <w:rFonts w:ascii="宋体" w:hAnsi="宋体" w:hint="eastAsia"/>
          <w:sz w:val="32"/>
          <w:szCs w:val="32"/>
        </w:rPr>
      </w:pPr>
      <w:r>
        <w:rPr>
          <w:rFonts w:hint="eastAsia"/>
        </w:rPr>
        <w:br w:type="page"/>
      </w:r>
      <w:r>
        <w:rPr>
          <w:rFonts w:ascii="宋体" w:hAnsi="宋体" w:hint="eastAsia"/>
        </w:rPr>
        <w:lastRenderedPageBreak/>
        <w:t>表</w:t>
      </w:r>
      <w:r>
        <w:rPr>
          <w:rFonts w:hint="eastAsia"/>
        </w:rPr>
        <w:t>B</w:t>
      </w:r>
      <w:r>
        <w:rPr>
          <w:rFonts w:ascii="宋体" w:hAnsi="宋体" w:hint="eastAsia"/>
          <w:sz w:val="32"/>
          <w:szCs w:val="32"/>
        </w:rPr>
        <w:t xml:space="preserve">   二星级及以上绿色生产评价</w:t>
      </w:r>
      <w:proofErr w:type="gramStart"/>
      <w:r>
        <w:rPr>
          <w:rFonts w:ascii="宋体" w:hAnsi="宋体" w:hint="eastAsia"/>
          <w:sz w:val="32"/>
          <w:szCs w:val="32"/>
        </w:rPr>
        <w:t>专项要求</w:t>
      </w:r>
      <w:proofErr w:type="gramEnd"/>
      <w:r>
        <w:rPr>
          <w:rFonts w:ascii="宋体" w:hAnsi="宋体" w:hint="eastAsia"/>
          <w:sz w:val="32"/>
          <w:szCs w:val="32"/>
        </w:rPr>
        <w:t>评分表</w:t>
      </w:r>
    </w:p>
    <w:p w:rsidR="00751A54" w:rsidRDefault="00751A54" w:rsidP="00751A54">
      <w:pPr>
        <w:spacing w:line="300" w:lineRule="exact"/>
        <w:jc w:val="right"/>
        <w:rPr>
          <w:rFonts w:ascii="宋体" w:hAnsi="宋体" w:hint="eastAsia"/>
        </w:rPr>
      </w:pPr>
      <w:r>
        <w:rPr>
          <w:rFonts w:ascii="宋体" w:hAnsi="宋体" w:hint="eastAsia"/>
          <w:sz w:val="24"/>
          <w:szCs w:val="24"/>
        </w:rPr>
        <w:t>第7页 共10页</w:t>
      </w:r>
      <w:r>
        <w:rPr>
          <w:rFonts w:ascii="宋体" w:hAnsi="宋体" w:hint="eastAsia"/>
        </w:rPr>
        <w:t xml:space="preserve"> </w:t>
      </w:r>
    </w:p>
    <w:tbl>
      <w:tblPr>
        <w:tblW w:w="14000" w:type="dxa"/>
        <w:tblLayout w:type="fixed"/>
        <w:tblLook w:val="04A0"/>
      </w:tblPr>
      <w:tblGrid>
        <w:gridCol w:w="675"/>
        <w:gridCol w:w="709"/>
        <w:gridCol w:w="720"/>
        <w:gridCol w:w="1265"/>
        <w:gridCol w:w="708"/>
        <w:gridCol w:w="5961"/>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916"/>
        </w:trPr>
        <w:tc>
          <w:tcPr>
            <w:tcW w:w="675" w:type="dxa"/>
            <w:vMerge w:val="restart"/>
            <w:tcBorders>
              <w:top w:val="single" w:sz="6" w:space="0" w:color="auto"/>
              <w:left w:val="single" w:sz="6" w:space="0" w:color="auto"/>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术</w:t>
            </w:r>
          </w:p>
        </w:tc>
        <w:tc>
          <w:tcPr>
            <w:tcW w:w="709" w:type="dxa"/>
            <w:vMerge w:val="restart"/>
            <w:tcBorders>
              <w:top w:val="single" w:sz="6" w:space="0" w:color="auto"/>
              <w:left w:val="nil"/>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tcBorders>
              <w:top w:val="single" w:sz="6" w:space="0" w:color="auto"/>
              <w:left w:val="nil"/>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12</w:t>
            </w: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生产废水</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全年的生产废水消纳利用率或循环利用率达到100%，并有相关证明材料</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1446"/>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厂界生产性粉尘控制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5</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w:t>
            </w:r>
            <w:proofErr w:type="gramStart"/>
            <w:r>
              <w:rPr>
                <w:rFonts w:ascii="宋体" w:hAnsi="宋体" w:hint="eastAsia"/>
                <w:color w:val="000000"/>
                <w:kern w:val="0"/>
                <w:sz w:val="20"/>
                <w:szCs w:val="20"/>
              </w:rPr>
              <w:t>位于住</w:t>
            </w:r>
            <w:proofErr w:type="gramEnd"/>
            <w:r>
              <w:rPr>
                <w:rFonts w:ascii="宋体" w:hAnsi="宋体" w:hint="eastAsia"/>
                <w:color w:val="000000"/>
                <w:kern w:val="0"/>
                <w:sz w:val="20"/>
                <w:szCs w:val="20"/>
              </w:rPr>
              <w:t>区、商业交通居民混合区、文化区、工业区和农村地区时，总悬浮颗粒物、可吸入颗粒物和细颗粒物的厂界浓度差值最大限值分别为250μg/m</w:t>
            </w:r>
            <w:r>
              <w:rPr>
                <w:rFonts w:ascii="宋体" w:hAnsi="宋体" w:hint="eastAsia"/>
                <w:color w:val="000000"/>
                <w:kern w:val="0"/>
                <w:sz w:val="20"/>
                <w:szCs w:val="20"/>
                <w:vertAlign w:val="superscript"/>
              </w:rPr>
              <w:t>3</w:t>
            </w:r>
            <w:r>
              <w:rPr>
                <w:rFonts w:ascii="宋体" w:hAnsi="宋体" w:hint="eastAsia"/>
                <w:color w:val="000000"/>
                <w:kern w:val="0"/>
                <w:sz w:val="20"/>
                <w:szCs w:val="20"/>
              </w:rPr>
              <w:t>、120μg/m</w:t>
            </w:r>
            <w:r>
              <w:rPr>
                <w:rFonts w:ascii="宋体" w:hAnsi="宋体" w:hint="eastAsia"/>
                <w:color w:val="000000"/>
                <w:kern w:val="0"/>
                <w:sz w:val="20"/>
                <w:szCs w:val="20"/>
                <w:vertAlign w:val="superscript"/>
              </w:rPr>
              <w:t>3</w:t>
            </w:r>
            <w:r>
              <w:rPr>
                <w:rFonts w:ascii="宋体" w:hAnsi="宋体" w:hint="eastAsia"/>
                <w:color w:val="000000"/>
                <w:kern w:val="0"/>
                <w:sz w:val="20"/>
                <w:szCs w:val="20"/>
              </w:rPr>
              <w:t>和55μg/m</w:t>
            </w:r>
            <w:r>
              <w:rPr>
                <w:rFonts w:ascii="宋体" w:hAnsi="宋体" w:hint="eastAsia"/>
                <w:color w:val="000000"/>
                <w:kern w:val="0"/>
                <w:sz w:val="20"/>
                <w:szCs w:val="20"/>
                <w:vertAlign w:val="superscript"/>
              </w:rPr>
              <w:t>3</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916"/>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厂界噪声</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比JGJ/T328-2014第5.4节规定的</w:t>
            </w:r>
            <w:proofErr w:type="gramStart"/>
            <w:r>
              <w:rPr>
                <w:rFonts w:ascii="宋体" w:hAnsi="宋体" w:hint="eastAsia"/>
                <w:color w:val="000000"/>
                <w:kern w:val="0"/>
                <w:sz w:val="20"/>
                <w:szCs w:val="20"/>
              </w:rPr>
              <w:t>所属声</w:t>
            </w:r>
            <w:proofErr w:type="gramEnd"/>
            <w:r>
              <w:rPr>
                <w:rFonts w:ascii="宋体" w:hAnsi="宋体" w:hint="eastAsia"/>
                <w:color w:val="000000"/>
                <w:kern w:val="0"/>
                <w:sz w:val="20"/>
                <w:szCs w:val="20"/>
              </w:rPr>
              <w:t>环境昼间噪声限值低5dB（A）以上，或最大噪声限值55dB（A）</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916"/>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5" w:type="dxa"/>
            <w:vMerge w:val="restart"/>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18</w:t>
            </w: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废浆和废弃混凝土控制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废浆和废弃混凝土的回收利用率或集中消纳利用率达到90%以上</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1778"/>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vAlign w:val="center"/>
            <w:hideMark/>
          </w:tcPr>
          <w:p w:rsidR="00751A54" w:rsidRDefault="00751A54">
            <w:pPr>
              <w:widowControl/>
              <w:jc w:val="left"/>
              <w:rPr>
                <w:rFonts w:ascii="宋体" w:hAnsi="宋体"/>
                <w:color w:val="000000"/>
                <w:kern w:val="0"/>
                <w:sz w:val="20"/>
                <w:szCs w:val="20"/>
              </w:rPr>
            </w:pPr>
          </w:p>
        </w:tc>
        <w:tc>
          <w:tcPr>
            <w:tcW w:w="720" w:type="dxa"/>
            <w:vMerge/>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厂区内生产性粉尘控制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厂区内无组织排放总悬浮颗粒物的1h平均浓度限值符合下列规定：混凝土搅拌站（楼）的计量层和搅拌层不应大于800μg/m</w:t>
            </w:r>
            <w:r>
              <w:rPr>
                <w:rFonts w:ascii="宋体" w:hAnsi="宋体" w:hint="eastAsia"/>
                <w:color w:val="000000"/>
                <w:kern w:val="0"/>
                <w:sz w:val="20"/>
                <w:szCs w:val="20"/>
                <w:vertAlign w:val="superscript"/>
              </w:rPr>
              <w:t>3</w:t>
            </w:r>
            <w:r>
              <w:rPr>
                <w:rFonts w:ascii="宋体" w:hAnsi="宋体" w:hint="eastAsia"/>
                <w:color w:val="000000"/>
                <w:kern w:val="0"/>
                <w:sz w:val="20"/>
                <w:szCs w:val="20"/>
              </w:rPr>
              <w:t>；骨料堆场不应大于600μg/m</w:t>
            </w:r>
            <w:r>
              <w:rPr>
                <w:rFonts w:ascii="宋体" w:hAnsi="宋体" w:hint="eastAsia"/>
                <w:color w:val="000000"/>
                <w:kern w:val="0"/>
                <w:sz w:val="20"/>
                <w:szCs w:val="20"/>
                <w:vertAlign w:val="superscript"/>
              </w:rPr>
              <w:t>3</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bl>
    <w:p w:rsidR="00751A54" w:rsidRDefault="00751A54" w:rsidP="00751A54">
      <w:pPr>
        <w:pStyle w:val="1"/>
        <w:spacing w:line="300" w:lineRule="exact"/>
        <w:jc w:val="center"/>
        <w:rPr>
          <w:rFonts w:ascii="宋体" w:hAnsi="宋体" w:hint="eastAsia"/>
          <w:sz w:val="32"/>
          <w:szCs w:val="32"/>
        </w:rPr>
      </w:pPr>
      <w:r>
        <w:rPr>
          <w:rFonts w:hint="eastAsia"/>
        </w:rPr>
        <w:br w:type="page"/>
      </w:r>
      <w:r>
        <w:rPr>
          <w:rFonts w:ascii="宋体" w:hAnsi="宋体" w:hint="eastAsia"/>
        </w:rPr>
        <w:lastRenderedPageBreak/>
        <w:t>续表</w:t>
      </w:r>
      <w:r>
        <w:rPr>
          <w:rFonts w:hint="eastAsia"/>
        </w:rPr>
        <w:t>B</w:t>
      </w:r>
      <w:r>
        <w:rPr>
          <w:rFonts w:ascii="宋体" w:hAnsi="宋体" w:hint="eastAsia"/>
          <w:sz w:val="32"/>
          <w:szCs w:val="32"/>
        </w:rPr>
        <w:t xml:space="preserve">  二星级及以上绿色生产评价</w:t>
      </w:r>
      <w:proofErr w:type="gramStart"/>
      <w:r>
        <w:rPr>
          <w:rFonts w:ascii="宋体" w:hAnsi="宋体" w:hint="eastAsia"/>
          <w:sz w:val="32"/>
          <w:szCs w:val="32"/>
        </w:rPr>
        <w:t>专项要求</w:t>
      </w:r>
      <w:proofErr w:type="gramEnd"/>
      <w:r>
        <w:rPr>
          <w:rFonts w:ascii="宋体" w:hAnsi="宋体" w:hint="eastAsia"/>
          <w:sz w:val="32"/>
          <w:szCs w:val="32"/>
        </w:rPr>
        <w:t>评分表</w:t>
      </w:r>
    </w:p>
    <w:p w:rsidR="00751A54" w:rsidRDefault="00751A54" w:rsidP="00751A54">
      <w:pPr>
        <w:spacing w:line="300" w:lineRule="exact"/>
        <w:jc w:val="right"/>
        <w:rPr>
          <w:rFonts w:ascii="宋体" w:hAnsi="宋体" w:hint="eastAsia"/>
        </w:rPr>
      </w:pPr>
      <w:r>
        <w:rPr>
          <w:rFonts w:ascii="宋体" w:hAnsi="宋体" w:hint="eastAsia"/>
          <w:sz w:val="24"/>
          <w:szCs w:val="24"/>
        </w:rPr>
        <w:t>第8页 共10页</w:t>
      </w:r>
      <w:r>
        <w:rPr>
          <w:rFonts w:ascii="宋体" w:hAnsi="宋体" w:hint="eastAsia"/>
        </w:rPr>
        <w:t xml:space="preserve"> </w:t>
      </w:r>
    </w:p>
    <w:tbl>
      <w:tblPr>
        <w:tblW w:w="14000" w:type="dxa"/>
        <w:tblLayout w:type="fixed"/>
        <w:tblLook w:val="04A0"/>
      </w:tblPr>
      <w:tblGrid>
        <w:gridCol w:w="675"/>
        <w:gridCol w:w="709"/>
        <w:gridCol w:w="720"/>
        <w:gridCol w:w="1265"/>
        <w:gridCol w:w="708"/>
        <w:gridCol w:w="5961"/>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916"/>
        </w:trPr>
        <w:tc>
          <w:tcPr>
            <w:tcW w:w="6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751A54" w:rsidRDefault="00751A54">
            <w:pPr>
              <w:widowControl/>
              <w:jc w:val="left"/>
              <w:rPr>
                <w:rFonts w:ascii="宋体" w:hAnsi="宋体"/>
                <w:color w:val="000000"/>
                <w:kern w:val="0"/>
                <w:sz w:val="20"/>
                <w:szCs w:val="20"/>
              </w:rPr>
            </w:pPr>
          </w:p>
        </w:tc>
        <w:tc>
          <w:tcPr>
            <w:tcW w:w="709"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tcPr>
          <w:p w:rsidR="00751A54" w:rsidRDefault="00751A54">
            <w:pPr>
              <w:widowControl/>
              <w:jc w:val="left"/>
              <w:rPr>
                <w:rFonts w:ascii="宋体" w:hAnsi="宋体"/>
                <w:color w:val="000000"/>
                <w:kern w:val="0"/>
                <w:sz w:val="20"/>
                <w:szCs w:val="20"/>
              </w:rPr>
            </w:pPr>
          </w:p>
        </w:tc>
        <w:tc>
          <w:tcPr>
            <w:tcW w:w="720"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厂界内噪声</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厂区内噪声敏感建筑物的环境噪声最大限值（dB（A））符合下列规定：昼间生活区55，办公区60；夜间生活区45，办公区50</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916"/>
        </w:trPr>
        <w:tc>
          <w:tcPr>
            <w:tcW w:w="675" w:type="dxa"/>
            <w:vMerge w:val="restart"/>
            <w:tcBorders>
              <w:top w:val="nil"/>
              <w:left w:val="single" w:sz="6" w:space="0" w:color="auto"/>
              <w:bottom w:val="nil"/>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技</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术</w:t>
            </w:r>
          </w:p>
        </w:tc>
        <w:tc>
          <w:tcPr>
            <w:tcW w:w="709" w:type="dxa"/>
            <w:vMerge w:val="restart"/>
            <w:tcBorders>
              <w:top w:val="nil"/>
              <w:left w:val="nil"/>
              <w:bottom w:val="nil"/>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tcBorders>
              <w:top w:val="nil"/>
              <w:left w:val="nil"/>
              <w:bottom w:val="nil"/>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环境管理</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应符合现行国家标准《环境管理体系 要求及使用指南》GB/T 24001规定</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916"/>
        </w:trPr>
        <w:tc>
          <w:tcPr>
            <w:tcW w:w="2104" w:type="dxa"/>
            <w:vMerge/>
            <w:tcBorders>
              <w:top w:val="nil"/>
              <w:left w:val="single" w:sz="6" w:space="0" w:color="auto"/>
              <w:bottom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nil"/>
              <w:left w:val="nil"/>
              <w:bottom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nil"/>
              <w:left w:val="nil"/>
              <w:bottom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质量管理</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3</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应符合现行国家标准《质量管理体系 要求》GB/T 19001规定</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44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751A54" w:rsidRDefault="00751A54">
            <w:pPr>
              <w:widowControl/>
              <w:jc w:val="center"/>
            </w:pPr>
            <w:r>
              <w:rPr>
                <w:rFonts w:ascii="宋体" w:hAnsi="宋体" w:hint="eastAsia"/>
              </w:rPr>
              <w:t>总分</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30</w:t>
            </w:r>
          </w:p>
        </w:tc>
        <w:tc>
          <w:tcPr>
            <w:tcW w:w="1973" w:type="dxa"/>
            <w:gridSpan w:val="2"/>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roofErr w:type="gramStart"/>
            <w:r>
              <w:rPr>
                <w:rFonts w:ascii="宋体" w:hAnsi="宋体" w:hint="eastAsia"/>
              </w:rPr>
              <w:t>——</w:t>
            </w:r>
            <w:proofErr w:type="gramEnd"/>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roofErr w:type="gramStart"/>
            <w:r>
              <w:rPr>
                <w:rFonts w:ascii="宋体" w:hAnsi="宋体" w:hint="eastAsia"/>
              </w:rPr>
              <w:t>——</w:t>
            </w:r>
            <w:proofErr w:type="gramEnd"/>
          </w:p>
        </w:tc>
        <w:tc>
          <w:tcPr>
            <w:tcW w:w="851" w:type="dxa"/>
            <w:tcBorders>
              <w:top w:val="single" w:sz="4" w:space="0" w:color="auto"/>
              <w:left w:val="nil"/>
              <w:bottom w:val="single" w:sz="4" w:space="0" w:color="auto"/>
              <w:right w:val="single" w:sz="4" w:space="0" w:color="auto"/>
            </w:tcBorders>
          </w:tcPr>
          <w:p w:rsidR="00751A54" w:rsidRDefault="00751A54">
            <w:pPr>
              <w:widowControl/>
              <w:jc w:val="left"/>
            </w:pPr>
          </w:p>
        </w:tc>
      </w:tr>
      <w:tr w:rsidR="00751A54" w:rsidTr="00751A54">
        <w:trPr>
          <w:trHeight w:val="1985"/>
        </w:trPr>
        <w:tc>
          <w:tcPr>
            <w:tcW w:w="2104" w:type="dxa"/>
            <w:gridSpan w:val="3"/>
            <w:tcBorders>
              <w:top w:val="nil"/>
              <w:left w:val="single" w:sz="6" w:space="0" w:color="auto"/>
              <w:bottom w:val="single" w:sz="6" w:space="0" w:color="auto"/>
              <w:right w:val="single" w:sz="4" w:space="0" w:color="auto"/>
            </w:tcBorders>
            <w:tcMar>
              <w:top w:w="0" w:type="dxa"/>
              <w:left w:w="30" w:type="dxa"/>
              <w:bottom w:w="0" w:type="dxa"/>
              <w:right w:w="30" w:type="dxa"/>
            </w:tcMar>
            <w:vAlign w:val="center"/>
            <w:hideMark/>
          </w:tcPr>
          <w:p w:rsidR="00751A54" w:rsidRDefault="00751A54">
            <w:pPr>
              <w:widowControl/>
              <w:jc w:val="center"/>
              <w:rPr>
                <w:rFonts w:ascii="宋体" w:hAnsi="宋体"/>
                <w:color w:val="000000"/>
                <w:kern w:val="0"/>
                <w:sz w:val="20"/>
                <w:szCs w:val="20"/>
              </w:rPr>
            </w:pPr>
            <w:r>
              <w:rPr>
                <w:rFonts w:ascii="宋体" w:hAnsi="宋体" w:hint="eastAsia"/>
                <w:color w:val="000000"/>
                <w:kern w:val="0"/>
                <w:sz w:val="20"/>
                <w:szCs w:val="20"/>
              </w:rPr>
              <w:t>考核结论</w:t>
            </w:r>
          </w:p>
        </w:tc>
        <w:tc>
          <w:tcPr>
            <w:tcW w:w="11896" w:type="dxa"/>
            <w:gridSpan w:val="5"/>
            <w:tcBorders>
              <w:top w:val="nil"/>
              <w:left w:val="single" w:sz="6" w:space="0" w:color="auto"/>
              <w:bottom w:val="single" w:sz="6" w:space="0" w:color="auto"/>
              <w:right w:val="single" w:sz="4" w:space="0" w:color="auto"/>
            </w:tcBorders>
            <w:tcMar>
              <w:top w:w="0" w:type="dxa"/>
              <w:left w:w="30" w:type="dxa"/>
              <w:bottom w:w="0" w:type="dxa"/>
              <w:right w:w="30" w:type="dxa"/>
            </w:tcMar>
            <w:vAlign w:val="center"/>
          </w:tcPr>
          <w:p w:rsidR="00751A54" w:rsidRDefault="00751A54">
            <w:pPr>
              <w:widowControl/>
              <w:rPr>
                <w:rFonts w:ascii="宋体" w:hAnsi="宋体"/>
                <w:color w:val="000000"/>
                <w:kern w:val="0"/>
                <w:sz w:val="20"/>
                <w:szCs w:val="20"/>
              </w:rPr>
            </w:pPr>
          </w:p>
        </w:tc>
      </w:tr>
    </w:tbl>
    <w:p w:rsidR="00751A54" w:rsidRDefault="00751A54" w:rsidP="00751A54">
      <w:pPr>
        <w:rPr>
          <w:rFonts w:hint="eastAsia"/>
        </w:rPr>
      </w:pPr>
      <w:r>
        <w:t xml:space="preserve"> </w:t>
      </w:r>
    </w:p>
    <w:p w:rsidR="00751A54" w:rsidRDefault="00751A54" w:rsidP="00751A54">
      <w:pPr>
        <w:spacing w:line="300" w:lineRule="exact"/>
        <w:rPr>
          <w:rFonts w:ascii="宋体" w:hAnsi="宋体"/>
        </w:rPr>
      </w:pPr>
      <w:r>
        <w:rPr>
          <w:rFonts w:ascii="宋体" w:hAnsi="宋体" w:hint="eastAsia"/>
        </w:rPr>
        <w:t>评审组组长：                        组员：                                                          日期：     年    月    日</w:t>
      </w:r>
    </w:p>
    <w:p w:rsidR="00751A54" w:rsidRDefault="00751A54" w:rsidP="00751A54">
      <w:pPr>
        <w:spacing w:line="300" w:lineRule="exact"/>
        <w:rPr>
          <w:rFonts w:ascii="宋体" w:hAnsi="宋体" w:hint="eastAsia"/>
        </w:rPr>
      </w:pPr>
      <w:r>
        <w:rPr>
          <w:rFonts w:ascii="宋体" w:hAnsi="宋体" w:hint="eastAsia"/>
        </w:rPr>
        <w:t xml:space="preserve"> </w:t>
      </w:r>
    </w:p>
    <w:p w:rsidR="00751A54" w:rsidRDefault="00751A54" w:rsidP="00751A54">
      <w:pPr>
        <w:pStyle w:val="1"/>
        <w:spacing w:line="300" w:lineRule="exact"/>
        <w:jc w:val="center"/>
        <w:rPr>
          <w:rFonts w:ascii="宋体" w:hAnsi="宋体" w:hint="eastAsia"/>
          <w:sz w:val="32"/>
          <w:szCs w:val="32"/>
        </w:rPr>
      </w:pPr>
      <w:r>
        <w:rPr>
          <w:rFonts w:hint="eastAsia"/>
        </w:rPr>
        <w:br w:type="page"/>
      </w:r>
      <w:r>
        <w:rPr>
          <w:rFonts w:ascii="宋体" w:hAnsi="宋体" w:hint="eastAsia"/>
        </w:rPr>
        <w:lastRenderedPageBreak/>
        <w:t>表</w:t>
      </w:r>
      <w:r>
        <w:rPr>
          <w:rFonts w:hint="eastAsia"/>
        </w:rPr>
        <w:t>C</w:t>
      </w:r>
      <w:r>
        <w:rPr>
          <w:rFonts w:ascii="宋体" w:hAnsi="宋体" w:hint="eastAsia"/>
          <w:sz w:val="32"/>
          <w:szCs w:val="32"/>
        </w:rPr>
        <w:t xml:space="preserve">   三星级及以上绿色生产评价</w:t>
      </w:r>
      <w:proofErr w:type="gramStart"/>
      <w:r>
        <w:rPr>
          <w:rFonts w:ascii="宋体" w:hAnsi="宋体" w:hint="eastAsia"/>
          <w:sz w:val="32"/>
          <w:szCs w:val="32"/>
        </w:rPr>
        <w:t>专项要求</w:t>
      </w:r>
      <w:proofErr w:type="gramEnd"/>
      <w:r>
        <w:rPr>
          <w:rFonts w:ascii="宋体" w:hAnsi="宋体" w:hint="eastAsia"/>
          <w:sz w:val="32"/>
          <w:szCs w:val="32"/>
        </w:rPr>
        <w:t>评分表</w:t>
      </w:r>
    </w:p>
    <w:p w:rsidR="00751A54" w:rsidRDefault="00751A54" w:rsidP="00751A54">
      <w:pPr>
        <w:spacing w:line="300" w:lineRule="exact"/>
        <w:jc w:val="right"/>
        <w:rPr>
          <w:rFonts w:ascii="宋体" w:hAnsi="宋体" w:hint="eastAsia"/>
          <w:sz w:val="24"/>
          <w:szCs w:val="24"/>
        </w:rPr>
      </w:pPr>
      <w:r>
        <w:rPr>
          <w:rFonts w:ascii="宋体" w:hAnsi="宋体" w:hint="eastAsia"/>
          <w:sz w:val="24"/>
          <w:szCs w:val="24"/>
        </w:rPr>
        <w:t>第9页 共10页</w:t>
      </w:r>
    </w:p>
    <w:tbl>
      <w:tblPr>
        <w:tblW w:w="14000" w:type="dxa"/>
        <w:tblLayout w:type="fixed"/>
        <w:tblLook w:val="04A0"/>
      </w:tblPr>
      <w:tblGrid>
        <w:gridCol w:w="675"/>
        <w:gridCol w:w="709"/>
        <w:gridCol w:w="720"/>
        <w:gridCol w:w="1265"/>
        <w:gridCol w:w="708"/>
        <w:gridCol w:w="5961"/>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814"/>
        </w:trPr>
        <w:tc>
          <w:tcPr>
            <w:tcW w:w="675" w:type="dxa"/>
            <w:vMerge w:val="restart"/>
            <w:tcBorders>
              <w:top w:val="single" w:sz="6" w:space="0" w:color="auto"/>
              <w:left w:val="single" w:sz="6" w:space="0" w:color="auto"/>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Times New Roman"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术</w:t>
            </w:r>
          </w:p>
        </w:tc>
        <w:tc>
          <w:tcPr>
            <w:tcW w:w="709" w:type="dxa"/>
            <w:vMerge w:val="restart"/>
            <w:tcBorders>
              <w:top w:val="single" w:sz="6" w:space="0" w:color="auto"/>
              <w:left w:val="nil"/>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Times New Roman"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vMerge w:val="restart"/>
            <w:tcBorders>
              <w:top w:val="single" w:sz="6" w:space="0" w:color="auto"/>
              <w:left w:val="nil"/>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18</w:t>
            </w: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生产废弃物</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6</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全年的生产废弃物消纳利用率或循环利用率达到100%，达到零排放</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1516"/>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厂界生产性粉尘控制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6</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w:t>
            </w:r>
            <w:proofErr w:type="gramStart"/>
            <w:r>
              <w:rPr>
                <w:rFonts w:ascii="宋体" w:hAnsi="宋体" w:hint="eastAsia"/>
                <w:color w:val="000000"/>
                <w:kern w:val="0"/>
                <w:sz w:val="20"/>
                <w:szCs w:val="20"/>
              </w:rPr>
              <w:t>位于住</w:t>
            </w:r>
            <w:proofErr w:type="gramEnd"/>
            <w:r>
              <w:rPr>
                <w:rFonts w:ascii="宋体" w:hAnsi="宋体" w:hint="eastAsia"/>
                <w:color w:val="000000"/>
                <w:kern w:val="0"/>
                <w:sz w:val="20"/>
                <w:szCs w:val="20"/>
              </w:rPr>
              <w:t>区、商业交通居民混合区、文化区、工业区和农村地区时，总悬浮颗粒物、可吸入颗粒物和细颗粒物的厂界浓度差值最大限值分别为200μg/m</w:t>
            </w:r>
            <w:r>
              <w:rPr>
                <w:rFonts w:ascii="宋体" w:hAnsi="宋体" w:hint="eastAsia"/>
                <w:color w:val="000000"/>
                <w:kern w:val="0"/>
                <w:sz w:val="20"/>
                <w:szCs w:val="20"/>
                <w:vertAlign w:val="superscript"/>
              </w:rPr>
              <w:t>3</w:t>
            </w:r>
            <w:r>
              <w:rPr>
                <w:rFonts w:ascii="宋体" w:hAnsi="宋体" w:hint="eastAsia"/>
                <w:color w:val="000000"/>
                <w:kern w:val="0"/>
                <w:sz w:val="20"/>
                <w:szCs w:val="20"/>
              </w:rPr>
              <w:t>、80μg/m</w:t>
            </w:r>
            <w:r>
              <w:rPr>
                <w:rFonts w:ascii="宋体" w:hAnsi="宋体" w:hint="eastAsia"/>
                <w:color w:val="000000"/>
                <w:kern w:val="0"/>
                <w:sz w:val="20"/>
                <w:szCs w:val="20"/>
                <w:vertAlign w:val="superscript"/>
              </w:rPr>
              <w:t>3</w:t>
            </w:r>
            <w:r>
              <w:rPr>
                <w:rFonts w:ascii="宋体" w:hAnsi="宋体" w:hint="eastAsia"/>
                <w:color w:val="000000"/>
                <w:kern w:val="0"/>
                <w:sz w:val="20"/>
                <w:szCs w:val="20"/>
              </w:rPr>
              <w:t>和35μg/m</w:t>
            </w:r>
            <w:r>
              <w:rPr>
                <w:rFonts w:ascii="宋体" w:hAnsi="宋体" w:hint="eastAsia"/>
                <w:color w:val="000000"/>
                <w:kern w:val="0"/>
                <w:sz w:val="20"/>
                <w:szCs w:val="20"/>
                <w:vertAlign w:val="superscript"/>
              </w:rPr>
              <w:t>3</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1139"/>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top w:val="single" w:sz="6" w:space="0" w:color="auto"/>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厂界噪声</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6</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比JGJ/T328-2014第5.4节规定的</w:t>
            </w:r>
            <w:proofErr w:type="gramStart"/>
            <w:r>
              <w:rPr>
                <w:rFonts w:ascii="宋体" w:hAnsi="宋体" w:hint="eastAsia"/>
                <w:color w:val="000000"/>
                <w:kern w:val="0"/>
                <w:sz w:val="20"/>
                <w:szCs w:val="20"/>
              </w:rPr>
              <w:t>所属声</w:t>
            </w:r>
            <w:proofErr w:type="gramEnd"/>
            <w:r>
              <w:rPr>
                <w:rFonts w:ascii="宋体" w:hAnsi="宋体" w:hint="eastAsia"/>
                <w:color w:val="000000"/>
                <w:kern w:val="0"/>
                <w:sz w:val="20"/>
                <w:szCs w:val="20"/>
              </w:rPr>
              <w:t>环境昼间噪声限值低10dB（A）以上，或最大噪声限值55dB（A）</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1924"/>
        </w:trPr>
        <w:tc>
          <w:tcPr>
            <w:tcW w:w="675" w:type="dxa"/>
            <w:vMerge/>
            <w:tcBorders>
              <w:top w:val="single" w:sz="6" w:space="0" w:color="auto"/>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tcBorders>
              <w:top w:val="single" w:sz="4" w:space="0" w:color="auto"/>
              <w:left w:val="nil"/>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Times New Roman"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项</w:t>
            </w:r>
          </w:p>
        </w:tc>
        <w:tc>
          <w:tcPr>
            <w:tcW w:w="720" w:type="dxa"/>
            <w:tcBorders>
              <w:top w:val="single" w:sz="4" w:space="0" w:color="auto"/>
              <w:left w:val="nil"/>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12</w:t>
            </w: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厂区内生产性粉尘控制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厂区内无组织排放总悬浮颗粒物的1h平均浓度限值符合下列规定：混凝土搅拌站（楼）的计量层和搅拌层不应大于600μg/m</w:t>
            </w:r>
            <w:r>
              <w:rPr>
                <w:rFonts w:ascii="宋体" w:hAnsi="宋体" w:hint="eastAsia"/>
                <w:color w:val="000000"/>
                <w:kern w:val="0"/>
                <w:sz w:val="20"/>
                <w:szCs w:val="20"/>
                <w:vertAlign w:val="superscript"/>
              </w:rPr>
              <w:t>3</w:t>
            </w:r>
            <w:r>
              <w:rPr>
                <w:rFonts w:ascii="宋体" w:hAnsi="宋体" w:hint="eastAsia"/>
                <w:color w:val="000000"/>
                <w:kern w:val="0"/>
                <w:sz w:val="20"/>
                <w:szCs w:val="20"/>
              </w:rPr>
              <w:t>；骨料堆场不应大于400μg/m</w:t>
            </w:r>
            <w:r>
              <w:rPr>
                <w:rFonts w:ascii="宋体" w:hAnsi="宋体" w:hint="eastAsia"/>
                <w:color w:val="000000"/>
                <w:kern w:val="0"/>
                <w:sz w:val="20"/>
                <w:szCs w:val="20"/>
                <w:vertAlign w:val="superscript"/>
              </w:rPr>
              <w:t>3</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bl>
    <w:p w:rsidR="00751A54" w:rsidRDefault="00751A54" w:rsidP="00751A54">
      <w:pPr>
        <w:spacing w:line="300" w:lineRule="exact"/>
        <w:jc w:val="left"/>
        <w:rPr>
          <w:rFonts w:ascii="宋体" w:hAnsi="宋体" w:hint="eastAsia"/>
          <w:sz w:val="24"/>
          <w:szCs w:val="24"/>
        </w:rPr>
      </w:pPr>
      <w:r>
        <w:rPr>
          <w:rFonts w:ascii="宋体" w:hAnsi="宋体" w:hint="eastAsia"/>
          <w:sz w:val="24"/>
          <w:szCs w:val="24"/>
        </w:rPr>
        <w:t xml:space="preserve"> </w:t>
      </w:r>
    </w:p>
    <w:p w:rsidR="00751A54" w:rsidRDefault="00751A54" w:rsidP="00751A54">
      <w:pPr>
        <w:pStyle w:val="1"/>
        <w:spacing w:line="300" w:lineRule="exact"/>
        <w:jc w:val="center"/>
        <w:rPr>
          <w:rFonts w:ascii="宋体" w:hAnsi="宋体" w:hint="eastAsia"/>
          <w:sz w:val="32"/>
          <w:szCs w:val="32"/>
        </w:rPr>
      </w:pPr>
      <w:r>
        <w:rPr>
          <w:rFonts w:ascii="宋体" w:hAnsi="宋体" w:hint="eastAsia"/>
          <w:sz w:val="24"/>
          <w:szCs w:val="24"/>
        </w:rPr>
        <w:br w:type="page"/>
      </w:r>
      <w:r>
        <w:rPr>
          <w:rFonts w:ascii="宋体" w:hAnsi="宋体" w:hint="eastAsia"/>
          <w:sz w:val="24"/>
          <w:szCs w:val="24"/>
        </w:rPr>
        <w:lastRenderedPageBreak/>
        <w:t>续表C</w:t>
      </w:r>
      <w:r>
        <w:rPr>
          <w:rFonts w:ascii="宋体" w:hAnsi="宋体" w:hint="eastAsia"/>
          <w:sz w:val="32"/>
          <w:szCs w:val="32"/>
        </w:rPr>
        <w:t xml:space="preserve">   三星级及以上绿色生产评价</w:t>
      </w:r>
      <w:proofErr w:type="gramStart"/>
      <w:r>
        <w:rPr>
          <w:rFonts w:ascii="宋体" w:hAnsi="宋体" w:hint="eastAsia"/>
          <w:sz w:val="32"/>
          <w:szCs w:val="32"/>
        </w:rPr>
        <w:t>专项要求</w:t>
      </w:r>
      <w:proofErr w:type="gramEnd"/>
      <w:r>
        <w:rPr>
          <w:rFonts w:ascii="宋体" w:hAnsi="宋体" w:hint="eastAsia"/>
          <w:sz w:val="32"/>
          <w:szCs w:val="32"/>
        </w:rPr>
        <w:t>评分表</w:t>
      </w:r>
    </w:p>
    <w:p w:rsidR="00751A54" w:rsidRDefault="00751A54" w:rsidP="00751A54">
      <w:pPr>
        <w:spacing w:line="300" w:lineRule="exact"/>
        <w:jc w:val="right"/>
        <w:rPr>
          <w:rFonts w:ascii="宋体" w:hAnsi="宋体" w:hint="eastAsia"/>
          <w:sz w:val="24"/>
          <w:szCs w:val="24"/>
        </w:rPr>
      </w:pPr>
      <w:r>
        <w:rPr>
          <w:rFonts w:ascii="宋体" w:hAnsi="宋体" w:hint="eastAsia"/>
          <w:sz w:val="24"/>
          <w:szCs w:val="24"/>
        </w:rPr>
        <w:t>第10页 共10页</w:t>
      </w:r>
    </w:p>
    <w:tbl>
      <w:tblPr>
        <w:tblW w:w="14000" w:type="dxa"/>
        <w:tblLayout w:type="fixed"/>
        <w:tblLook w:val="04A0"/>
      </w:tblPr>
      <w:tblGrid>
        <w:gridCol w:w="675"/>
        <w:gridCol w:w="709"/>
        <w:gridCol w:w="720"/>
        <w:gridCol w:w="1265"/>
        <w:gridCol w:w="708"/>
        <w:gridCol w:w="5961"/>
        <w:gridCol w:w="3111"/>
        <w:gridCol w:w="851"/>
      </w:tblGrid>
      <w:tr w:rsidR="00751A54" w:rsidTr="00751A54">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709"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类型</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1265"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Times New Roman"/>
                <w:b/>
                <w:bCs/>
                <w:color w:val="000000"/>
                <w:kern w:val="0"/>
                <w:sz w:val="20"/>
                <w:szCs w:val="20"/>
              </w:rPr>
            </w:pPr>
            <w:r>
              <w:rPr>
                <w:rFonts w:ascii="宋体" w:hAnsi="宋体" w:hint="eastAsia"/>
                <w:b/>
                <w:bCs/>
                <w:color w:val="000000"/>
                <w:kern w:val="0"/>
                <w:sz w:val="20"/>
                <w:szCs w:val="20"/>
              </w:rPr>
              <w:t>分项考核</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内容</w:t>
            </w:r>
          </w:p>
        </w:tc>
        <w:tc>
          <w:tcPr>
            <w:tcW w:w="708"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分项</w:t>
            </w:r>
          </w:p>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autoSpaceDE w:val="0"/>
              <w:autoSpaceDN w:val="0"/>
              <w:adjustRightInd w:val="0"/>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考   核   要   素</w:t>
            </w:r>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扣分及说明</w:t>
            </w:r>
          </w:p>
        </w:tc>
        <w:tc>
          <w:tcPr>
            <w:tcW w:w="851" w:type="dxa"/>
            <w:tcBorders>
              <w:top w:val="single" w:sz="4" w:space="0" w:color="auto"/>
              <w:left w:val="nil"/>
              <w:bottom w:val="single" w:sz="4" w:space="0" w:color="auto"/>
              <w:right w:val="single" w:sz="4" w:space="0" w:color="auto"/>
            </w:tcBorders>
            <w:vAlign w:val="center"/>
            <w:hideMark/>
          </w:tcPr>
          <w:p w:rsidR="00751A54" w:rsidRDefault="00751A54">
            <w:pPr>
              <w:widowControl/>
              <w:spacing w:line="240" w:lineRule="exact"/>
              <w:jc w:val="center"/>
              <w:rPr>
                <w:rFonts w:ascii="宋体" w:hAnsi="宋体"/>
                <w:b/>
                <w:bCs/>
                <w:color w:val="000000"/>
                <w:kern w:val="0"/>
                <w:sz w:val="20"/>
                <w:szCs w:val="20"/>
              </w:rPr>
            </w:pPr>
            <w:r>
              <w:rPr>
                <w:rFonts w:ascii="宋体" w:hAnsi="宋体" w:hint="eastAsia"/>
                <w:b/>
                <w:bCs/>
                <w:color w:val="000000"/>
                <w:kern w:val="0"/>
                <w:sz w:val="20"/>
                <w:szCs w:val="20"/>
              </w:rPr>
              <w:t>实得分</w:t>
            </w:r>
          </w:p>
        </w:tc>
      </w:tr>
      <w:tr w:rsidR="00751A54" w:rsidTr="00751A54">
        <w:trPr>
          <w:trHeight w:val="872"/>
        </w:trPr>
        <w:tc>
          <w:tcPr>
            <w:tcW w:w="675" w:type="dxa"/>
            <w:vMerge w:val="restart"/>
            <w:tcBorders>
              <w:left w:val="single" w:sz="6" w:space="0" w:color="auto"/>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w:t>
            </w:r>
          </w:p>
          <w:p w:rsidR="00751A54" w:rsidRDefault="00751A54">
            <w:pPr>
              <w:autoSpaceDE w:val="0"/>
              <w:autoSpaceDN w:val="0"/>
              <w:adjustRightInd w:val="0"/>
              <w:jc w:val="center"/>
              <w:rPr>
                <w:rFonts w:ascii="宋体" w:hAnsi="Times New Roman"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制</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技</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widowControl/>
              <w:jc w:val="left"/>
              <w:rPr>
                <w:rFonts w:ascii="宋体" w:hAnsi="宋体"/>
                <w:color w:val="000000"/>
                <w:kern w:val="0"/>
                <w:sz w:val="20"/>
                <w:szCs w:val="20"/>
              </w:rPr>
            </w:pPr>
            <w:r>
              <w:rPr>
                <w:rFonts w:ascii="宋体" w:hAnsi="宋体" w:hint="eastAsia"/>
                <w:color w:val="000000"/>
                <w:kern w:val="0"/>
                <w:sz w:val="20"/>
                <w:szCs w:val="20"/>
              </w:rPr>
              <w:t xml:space="preserve">  术</w:t>
            </w:r>
          </w:p>
        </w:tc>
        <w:tc>
          <w:tcPr>
            <w:tcW w:w="709" w:type="dxa"/>
            <w:vMerge w:val="restart"/>
            <w:tcBorders>
              <w:left w:val="nil"/>
              <w:right w:val="single" w:sz="6" w:space="0" w:color="auto"/>
            </w:tcBorders>
            <w:tcMar>
              <w:top w:w="0" w:type="dxa"/>
              <w:left w:w="30" w:type="dxa"/>
              <w:bottom w:w="0" w:type="dxa"/>
              <w:right w:w="30" w:type="dxa"/>
            </w:tcMar>
            <w:vAlign w:val="center"/>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一</w:t>
            </w:r>
          </w:p>
          <w:p w:rsidR="00751A54" w:rsidRDefault="00751A54">
            <w:pPr>
              <w:autoSpaceDE w:val="0"/>
              <w:autoSpaceDN w:val="0"/>
              <w:adjustRightInd w:val="0"/>
              <w:jc w:val="center"/>
              <w:rPr>
                <w:rFonts w:ascii="宋体" w:hAnsi="Times New Roman" w:hint="eastAsia"/>
                <w:color w:val="000000"/>
                <w:kern w:val="0"/>
                <w:sz w:val="20"/>
                <w:szCs w:val="20"/>
              </w:rPr>
            </w:pPr>
          </w:p>
          <w:p w:rsidR="00751A54" w:rsidRDefault="00751A54">
            <w:pPr>
              <w:autoSpaceDE w:val="0"/>
              <w:autoSpaceDN w:val="0"/>
              <w:adjustRightInd w:val="0"/>
              <w:jc w:val="center"/>
              <w:rPr>
                <w:rFonts w:ascii="宋体" w:hAnsi="宋体" w:hint="eastAsia"/>
                <w:color w:val="000000"/>
                <w:kern w:val="0"/>
                <w:sz w:val="20"/>
                <w:szCs w:val="20"/>
              </w:rPr>
            </w:pPr>
            <w:r>
              <w:rPr>
                <w:rFonts w:ascii="宋体" w:hAnsi="宋体" w:hint="eastAsia"/>
                <w:color w:val="000000"/>
                <w:kern w:val="0"/>
                <w:sz w:val="20"/>
                <w:szCs w:val="20"/>
              </w:rPr>
              <w:t>般</w:t>
            </w:r>
          </w:p>
          <w:p w:rsidR="00751A54" w:rsidRDefault="00751A54">
            <w:pPr>
              <w:autoSpaceDE w:val="0"/>
              <w:autoSpaceDN w:val="0"/>
              <w:adjustRightInd w:val="0"/>
              <w:jc w:val="center"/>
              <w:rPr>
                <w:rFonts w:ascii="宋体" w:hAnsi="宋体" w:hint="eastAsia"/>
                <w:color w:val="000000"/>
                <w:kern w:val="0"/>
                <w:sz w:val="20"/>
                <w:szCs w:val="20"/>
              </w:rPr>
            </w:pPr>
          </w:p>
          <w:p w:rsidR="00751A54" w:rsidRDefault="00751A54">
            <w:pPr>
              <w:widowControl/>
              <w:jc w:val="left"/>
              <w:rPr>
                <w:rFonts w:ascii="宋体" w:hAnsi="宋体"/>
                <w:color w:val="000000"/>
                <w:kern w:val="0"/>
                <w:sz w:val="20"/>
                <w:szCs w:val="20"/>
              </w:rPr>
            </w:pPr>
            <w:r>
              <w:rPr>
                <w:rFonts w:ascii="宋体" w:hAnsi="宋体" w:hint="eastAsia"/>
                <w:color w:val="000000"/>
                <w:kern w:val="0"/>
                <w:sz w:val="20"/>
                <w:szCs w:val="20"/>
              </w:rPr>
              <w:t xml:space="preserve">  项</w:t>
            </w:r>
          </w:p>
        </w:tc>
        <w:tc>
          <w:tcPr>
            <w:tcW w:w="720" w:type="dxa"/>
            <w:vMerge w:val="restart"/>
            <w:tcBorders>
              <w:left w:val="nil"/>
              <w:right w:val="single" w:sz="6" w:space="0" w:color="auto"/>
            </w:tcBorders>
            <w:tcMar>
              <w:top w:w="0" w:type="dxa"/>
              <w:left w:w="30" w:type="dxa"/>
              <w:bottom w:w="0" w:type="dxa"/>
              <w:right w:w="30" w:type="dxa"/>
            </w:tcMar>
            <w:vAlign w:val="center"/>
            <w:hideMark/>
          </w:tcPr>
          <w:p w:rsidR="00751A54" w:rsidRDefault="00751A54">
            <w:pPr>
              <w:widowControl/>
              <w:jc w:val="left"/>
              <w:rPr>
                <w:rFonts w:ascii="宋体" w:hAnsi="宋体"/>
                <w:color w:val="000000"/>
                <w:kern w:val="0"/>
                <w:sz w:val="20"/>
                <w:szCs w:val="20"/>
              </w:rPr>
            </w:pPr>
            <w:r>
              <w:rPr>
                <w:rFonts w:ascii="宋体" w:hAnsi="宋体" w:hint="eastAsia"/>
                <w:color w:val="000000"/>
                <w:kern w:val="0"/>
                <w:sz w:val="20"/>
                <w:szCs w:val="20"/>
              </w:rPr>
              <w:t xml:space="preserve">  12</w:t>
            </w: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Times New Roman"/>
                <w:color w:val="000000"/>
                <w:kern w:val="0"/>
                <w:sz w:val="20"/>
                <w:szCs w:val="20"/>
              </w:rPr>
            </w:pPr>
            <w:r>
              <w:rPr>
                <w:rFonts w:ascii="宋体" w:hAnsi="宋体" w:hint="eastAsia"/>
                <w:color w:val="000000"/>
                <w:kern w:val="0"/>
                <w:sz w:val="20"/>
                <w:szCs w:val="20"/>
              </w:rPr>
              <w:t>厂界内噪声</w:t>
            </w:r>
          </w:p>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控制</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4</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厂区内噪声敏感建筑物的环境噪声最大限值（dB（A））符合下列规定：昼间办公区55；夜间办公区45</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839"/>
        </w:trPr>
        <w:tc>
          <w:tcPr>
            <w:tcW w:w="2104" w:type="dxa"/>
            <w:vMerge/>
            <w:tcBorders>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职业健康安全管理</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color w:val="000000"/>
                <w:kern w:val="0"/>
                <w:sz w:val="20"/>
                <w:szCs w:val="20"/>
              </w:rPr>
            </w:pPr>
            <w:r>
              <w:rPr>
                <w:rFonts w:ascii="宋体" w:hAnsi="宋体" w:hint="eastAsia"/>
                <w:color w:val="000000"/>
                <w:kern w:val="0"/>
                <w:sz w:val="20"/>
                <w:szCs w:val="20"/>
              </w:rPr>
              <w:t>2</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rPr>
                <w:rFonts w:ascii="宋体" w:hAnsi="宋体"/>
                <w:color w:val="000000"/>
                <w:kern w:val="0"/>
                <w:sz w:val="20"/>
                <w:szCs w:val="20"/>
              </w:rPr>
            </w:pPr>
            <w:r>
              <w:rPr>
                <w:rFonts w:ascii="宋体" w:hAnsi="宋体" w:hint="eastAsia"/>
                <w:color w:val="000000"/>
                <w:kern w:val="0"/>
                <w:sz w:val="20"/>
                <w:szCs w:val="20"/>
              </w:rPr>
              <w:t>应符合现行国家标准《职业健康安全管理体系 要求》GB/T 28001规定</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552"/>
        </w:trPr>
        <w:tc>
          <w:tcPr>
            <w:tcW w:w="2104" w:type="dxa"/>
            <w:vMerge/>
            <w:tcBorders>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数据采集</w:t>
            </w:r>
          </w:p>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系统</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1</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left"/>
              <w:rPr>
                <w:rFonts w:ascii="宋体" w:hAnsi="宋体"/>
                <w:kern w:val="0"/>
                <w:sz w:val="20"/>
                <w:szCs w:val="20"/>
              </w:rPr>
            </w:pPr>
            <w:r>
              <w:rPr>
                <w:rFonts w:ascii="宋体" w:hAnsi="宋体" w:hint="eastAsia"/>
                <w:kern w:val="0"/>
                <w:sz w:val="20"/>
                <w:szCs w:val="20"/>
              </w:rPr>
              <w:t>搅拌站在搅拌主机安装实时数据采集系统，得1分</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678"/>
        </w:trPr>
        <w:tc>
          <w:tcPr>
            <w:tcW w:w="2104" w:type="dxa"/>
            <w:vMerge/>
            <w:tcBorders>
              <w:left w:val="single" w:sz="6" w:space="0" w:color="auto"/>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09" w:type="dxa"/>
            <w:vMerge/>
            <w:tcBorders>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720" w:type="dxa"/>
            <w:vMerge/>
            <w:tcBorders>
              <w:left w:val="nil"/>
              <w:right w:val="single" w:sz="6" w:space="0" w:color="auto"/>
            </w:tcBorders>
            <w:vAlign w:val="center"/>
            <w:hideMark/>
          </w:tcPr>
          <w:p w:rsidR="00751A54" w:rsidRDefault="00751A54">
            <w:pPr>
              <w:widowControl/>
              <w:jc w:val="left"/>
              <w:rPr>
                <w:rFonts w:ascii="宋体" w:hAnsi="宋体"/>
                <w:color w:val="000000"/>
                <w:kern w:val="0"/>
                <w:sz w:val="20"/>
                <w:szCs w:val="20"/>
              </w:rPr>
            </w:pPr>
          </w:p>
        </w:tc>
        <w:tc>
          <w:tcPr>
            <w:tcW w:w="126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清洁能源</w:t>
            </w:r>
          </w:p>
        </w:tc>
        <w:tc>
          <w:tcPr>
            <w:tcW w:w="708"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center"/>
              <w:rPr>
                <w:rFonts w:ascii="宋体" w:hAnsi="宋体"/>
                <w:kern w:val="0"/>
                <w:sz w:val="20"/>
                <w:szCs w:val="20"/>
              </w:rPr>
            </w:pPr>
            <w:r>
              <w:rPr>
                <w:rFonts w:ascii="宋体" w:hAnsi="宋体" w:hint="eastAsia"/>
                <w:kern w:val="0"/>
                <w:sz w:val="20"/>
                <w:szCs w:val="20"/>
              </w:rPr>
              <w:t>1</w:t>
            </w:r>
          </w:p>
        </w:tc>
        <w:tc>
          <w:tcPr>
            <w:tcW w:w="5961"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rsidR="00751A54" w:rsidRDefault="00751A54">
            <w:pPr>
              <w:autoSpaceDE w:val="0"/>
              <w:autoSpaceDN w:val="0"/>
              <w:adjustRightInd w:val="0"/>
              <w:jc w:val="left"/>
              <w:rPr>
                <w:rFonts w:ascii="宋体" w:hAnsi="宋体"/>
                <w:kern w:val="0"/>
                <w:sz w:val="20"/>
                <w:szCs w:val="20"/>
              </w:rPr>
            </w:pPr>
            <w:r>
              <w:rPr>
                <w:rFonts w:ascii="宋体" w:hAnsi="宋体" w:hint="eastAsia"/>
                <w:kern w:val="0"/>
                <w:sz w:val="20"/>
                <w:szCs w:val="20"/>
              </w:rPr>
              <w:t>运输车辆使用液化天然气等新型清洁能源，得1分</w:t>
            </w:r>
          </w:p>
        </w:tc>
        <w:tc>
          <w:tcPr>
            <w:tcW w:w="311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c>
          <w:tcPr>
            <w:tcW w:w="8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751A54" w:rsidRDefault="00751A54">
            <w:pPr>
              <w:widowControl/>
              <w:jc w:val="center"/>
              <w:rPr>
                <w:rFonts w:ascii="宋体" w:hAnsi="宋体"/>
                <w:color w:val="000000"/>
                <w:kern w:val="0"/>
                <w:sz w:val="20"/>
                <w:szCs w:val="20"/>
              </w:rPr>
            </w:pPr>
          </w:p>
        </w:tc>
      </w:tr>
      <w:tr w:rsidR="00751A54" w:rsidTr="00751A54">
        <w:trPr>
          <w:trHeight w:val="44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751A54" w:rsidRDefault="00751A54">
            <w:pPr>
              <w:widowControl/>
              <w:jc w:val="center"/>
            </w:pPr>
            <w:r>
              <w:rPr>
                <w:rFonts w:ascii="宋体" w:hAnsi="宋体" w:hint="eastAsia"/>
              </w:rPr>
              <w:t>总分</w:t>
            </w:r>
          </w:p>
        </w:tc>
        <w:tc>
          <w:tcPr>
            <w:tcW w:w="720"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100</w:t>
            </w:r>
          </w:p>
        </w:tc>
        <w:tc>
          <w:tcPr>
            <w:tcW w:w="1973" w:type="dxa"/>
            <w:gridSpan w:val="2"/>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
        </w:tc>
        <w:tc>
          <w:tcPr>
            <w:tcW w:w="5961"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roofErr w:type="gramStart"/>
            <w:r>
              <w:rPr>
                <w:rFonts w:ascii="宋体" w:hAnsi="宋体" w:hint="eastAsia"/>
              </w:rPr>
              <w:t>——</w:t>
            </w:r>
            <w:proofErr w:type="gramEnd"/>
          </w:p>
        </w:tc>
        <w:tc>
          <w:tcPr>
            <w:tcW w:w="3111" w:type="dxa"/>
            <w:tcBorders>
              <w:top w:val="single" w:sz="4" w:space="0" w:color="auto"/>
              <w:left w:val="nil"/>
              <w:bottom w:val="single" w:sz="4" w:space="0" w:color="auto"/>
              <w:right w:val="single" w:sz="4" w:space="0" w:color="auto"/>
            </w:tcBorders>
            <w:vAlign w:val="center"/>
            <w:hideMark/>
          </w:tcPr>
          <w:p w:rsidR="00751A54" w:rsidRDefault="00751A54">
            <w:pPr>
              <w:widowControl/>
              <w:jc w:val="center"/>
            </w:pPr>
            <w:r>
              <w:rPr>
                <w:rFonts w:ascii="宋体" w:hAnsi="宋体" w:hint="eastAsia"/>
              </w:rPr>
              <w:t>——</w:t>
            </w:r>
            <w:proofErr w:type="gramStart"/>
            <w:r>
              <w:rPr>
                <w:rFonts w:ascii="宋体" w:hAnsi="宋体" w:hint="eastAsia"/>
              </w:rPr>
              <w:t>——</w:t>
            </w:r>
            <w:proofErr w:type="gramEnd"/>
          </w:p>
        </w:tc>
        <w:tc>
          <w:tcPr>
            <w:tcW w:w="851" w:type="dxa"/>
            <w:tcBorders>
              <w:top w:val="single" w:sz="4" w:space="0" w:color="auto"/>
              <w:left w:val="nil"/>
              <w:bottom w:val="single" w:sz="4" w:space="0" w:color="auto"/>
              <w:right w:val="single" w:sz="4" w:space="0" w:color="auto"/>
            </w:tcBorders>
          </w:tcPr>
          <w:p w:rsidR="00751A54" w:rsidRDefault="00751A54">
            <w:pPr>
              <w:widowControl/>
              <w:jc w:val="left"/>
            </w:pPr>
          </w:p>
        </w:tc>
      </w:tr>
      <w:tr w:rsidR="00751A54" w:rsidTr="00751A54">
        <w:trPr>
          <w:trHeight w:val="764"/>
        </w:trPr>
        <w:tc>
          <w:tcPr>
            <w:tcW w:w="2104" w:type="dxa"/>
            <w:gridSpan w:val="3"/>
            <w:tcBorders>
              <w:top w:val="nil"/>
              <w:left w:val="single" w:sz="6" w:space="0" w:color="auto"/>
              <w:bottom w:val="single" w:sz="6" w:space="0" w:color="auto"/>
              <w:right w:val="single" w:sz="4" w:space="0" w:color="auto"/>
            </w:tcBorders>
            <w:tcMar>
              <w:top w:w="0" w:type="dxa"/>
              <w:left w:w="30" w:type="dxa"/>
              <w:bottom w:w="0" w:type="dxa"/>
              <w:right w:w="30" w:type="dxa"/>
            </w:tcMar>
            <w:vAlign w:val="center"/>
            <w:hideMark/>
          </w:tcPr>
          <w:p w:rsidR="00751A54" w:rsidRDefault="00751A54">
            <w:pPr>
              <w:widowControl/>
              <w:jc w:val="center"/>
              <w:rPr>
                <w:rFonts w:ascii="宋体" w:hAnsi="宋体"/>
                <w:color w:val="000000"/>
                <w:kern w:val="0"/>
                <w:sz w:val="20"/>
                <w:szCs w:val="20"/>
              </w:rPr>
            </w:pPr>
            <w:r>
              <w:rPr>
                <w:rFonts w:ascii="宋体" w:hAnsi="宋体" w:hint="eastAsia"/>
                <w:color w:val="000000"/>
                <w:kern w:val="0"/>
                <w:sz w:val="20"/>
                <w:szCs w:val="20"/>
              </w:rPr>
              <w:t>考核结论</w:t>
            </w:r>
          </w:p>
        </w:tc>
        <w:tc>
          <w:tcPr>
            <w:tcW w:w="11896" w:type="dxa"/>
            <w:gridSpan w:val="5"/>
            <w:tcBorders>
              <w:top w:val="nil"/>
              <w:left w:val="single" w:sz="6" w:space="0" w:color="auto"/>
              <w:bottom w:val="single" w:sz="6" w:space="0" w:color="auto"/>
              <w:right w:val="single" w:sz="4" w:space="0" w:color="auto"/>
            </w:tcBorders>
            <w:tcMar>
              <w:top w:w="0" w:type="dxa"/>
              <w:left w:w="30" w:type="dxa"/>
              <w:bottom w:w="0" w:type="dxa"/>
              <w:right w:w="30" w:type="dxa"/>
            </w:tcMar>
            <w:vAlign w:val="center"/>
          </w:tcPr>
          <w:p w:rsidR="00751A54" w:rsidRDefault="00751A54">
            <w:pPr>
              <w:widowControl/>
              <w:rPr>
                <w:rFonts w:ascii="宋体" w:hAnsi="宋体"/>
                <w:color w:val="000000"/>
                <w:kern w:val="0"/>
                <w:sz w:val="20"/>
                <w:szCs w:val="20"/>
              </w:rPr>
            </w:pPr>
          </w:p>
          <w:p w:rsidR="00751A54" w:rsidRDefault="00751A54">
            <w:pPr>
              <w:widowControl/>
              <w:rPr>
                <w:rFonts w:ascii="宋体" w:hAnsi="宋体" w:hint="eastAsia"/>
                <w:color w:val="000000"/>
                <w:kern w:val="0"/>
                <w:sz w:val="20"/>
                <w:szCs w:val="20"/>
              </w:rPr>
            </w:pPr>
          </w:p>
          <w:p w:rsidR="00751A54" w:rsidRDefault="00751A54">
            <w:pPr>
              <w:widowControl/>
              <w:rPr>
                <w:rFonts w:ascii="宋体" w:hAnsi="宋体" w:hint="eastAsia"/>
                <w:color w:val="000000"/>
                <w:kern w:val="0"/>
                <w:sz w:val="20"/>
                <w:szCs w:val="20"/>
              </w:rPr>
            </w:pPr>
          </w:p>
          <w:p w:rsidR="00751A54" w:rsidRDefault="00751A54">
            <w:pPr>
              <w:widowControl/>
              <w:rPr>
                <w:rFonts w:ascii="宋体" w:hAnsi="宋体"/>
                <w:color w:val="000000"/>
                <w:kern w:val="0"/>
                <w:sz w:val="20"/>
                <w:szCs w:val="20"/>
              </w:rPr>
            </w:pPr>
          </w:p>
        </w:tc>
      </w:tr>
    </w:tbl>
    <w:p w:rsidR="00751A54" w:rsidRDefault="00751A54" w:rsidP="00751A54">
      <w:pPr>
        <w:rPr>
          <w:rFonts w:hint="eastAsia"/>
        </w:rPr>
      </w:pPr>
      <w:r>
        <w:t xml:space="preserve"> </w:t>
      </w:r>
    </w:p>
    <w:p w:rsidR="00751A54" w:rsidRDefault="00751A54" w:rsidP="00751A54">
      <w:pPr>
        <w:rPr>
          <w:sz w:val="28"/>
          <w:szCs w:val="28"/>
        </w:rPr>
      </w:pPr>
      <w:r>
        <w:rPr>
          <w:rFonts w:ascii="宋体" w:hAnsi="宋体" w:hint="eastAsia"/>
        </w:rPr>
        <w:t>评审组组长：                        组员：                                                          日期：     年    月    日</w:t>
      </w:r>
    </w:p>
    <w:p w:rsidR="00751A54" w:rsidRDefault="00751A54" w:rsidP="00751A54">
      <w:pPr>
        <w:spacing w:line="300" w:lineRule="exact"/>
        <w:rPr>
          <w:rFonts w:ascii="宋体" w:hAnsi="宋体"/>
          <w:sz w:val="24"/>
          <w:szCs w:val="24"/>
        </w:rPr>
      </w:pPr>
      <w:r>
        <w:rPr>
          <w:rFonts w:ascii="宋体" w:hAnsi="宋体" w:hint="eastAsia"/>
          <w:sz w:val="24"/>
          <w:szCs w:val="24"/>
        </w:rPr>
        <w:t xml:space="preserve"> </w:t>
      </w:r>
    </w:p>
    <w:p w:rsidR="00751A54" w:rsidRDefault="00751A54" w:rsidP="00751A54">
      <w:pPr>
        <w:pStyle w:val="1"/>
        <w:spacing w:line="300" w:lineRule="exact"/>
        <w:jc w:val="center"/>
        <w:rPr>
          <w:rFonts w:hint="eastAsia"/>
        </w:rPr>
      </w:pPr>
      <w:r>
        <w:rPr>
          <w:rFonts w:ascii="宋体" w:hAnsi="宋体" w:hint="eastAsia"/>
          <w:sz w:val="32"/>
          <w:szCs w:val="32"/>
        </w:rPr>
        <w:lastRenderedPageBreak/>
        <w:t>预拌混凝土绿色生产评价得分汇总表</w:t>
      </w:r>
    </w:p>
    <w:tbl>
      <w:tblPr>
        <w:tblW w:w="13060" w:type="dxa"/>
        <w:tblInd w:w="135" w:type="dxa"/>
        <w:tblLayout w:type="fixed"/>
        <w:tblLook w:val="04A0"/>
      </w:tblPr>
      <w:tblGrid>
        <w:gridCol w:w="1387"/>
        <w:gridCol w:w="880"/>
        <w:gridCol w:w="880"/>
        <w:gridCol w:w="880"/>
        <w:gridCol w:w="880"/>
        <w:gridCol w:w="880"/>
        <w:gridCol w:w="880"/>
        <w:gridCol w:w="880"/>
        <w:gridCol w:w="881"/>
        <w:gridCol w:w="880"/>
        <w:gridCol w:w="880"/>
        <w:gridCol w:w="880"/>
        <w:gridCol w:w="889"/>
        <w:gridCol w:w="1103"/>
      </w:tblGrid>
      <w:tr w:rsidR="00751A54" w:rsidTr="00751A54">
        <w:trPr>
          <w:trHeight w:val="717"/>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技术要求</w:t>
            </w:r>
          </w:p>
        </w:tc>
        <w:tc>
          <w:tcPr>
            <w:tcW w:w="7041" w:type="dxa"/>
            <w:gridSpan w:val="8"/>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通用要求表A</w:t>
            </w:r>
          </w:p>
        </w:tc>
        <w:tc>
          <w:tcPr>
            <w:tcW w:w="1760"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二星级专项</w:t>
            </w:r>
          </w:p>
          <w:p w:rsidR="00751A54" w:rsidRDefault="00751A54">
            <w:pPr>
              <w:spacing w:line="300" w:lineRule="exact"/>
              <w:jc w:val="center"/>
              <w:rPr>
                <w:rFonts w:ascii="宋体" w:hAnsi="宋体"/>
              </w:rPr>
            </w:pPr>
            <w:r>
              <w:rPr>
                <w:rFonts w:ascii="宋体" w:hAnsi="宋体" w:hint="eastAsia"/>
              </w:rPr>
              <w:t>要求表B</w:t>
            </w:r>
          </w:p>
        </w:tc>
        <w:tc>
          <w:tcPr>
            <w:tcW w:w="1769"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三星级专项</w:t>
            </w:r>
          </w:p>
          <w:p w:rsidR="00751A54" w:rsidRDefault="00751A54">
            <w:pPr>
              <w:spacing w:line="300" w:lineRule="exact"/>
              <w:jc w:val="center"/>
              <w:rPr>
                <w:rFonts w:ascii="宋体" w:hAnsi="宋体"/>
              </w:rPr>
            </w:pPr>
            <w:r>
              <w:rPr>
                <w:rFonts w:ascii="宋体" w:hAnsi="宋体" w:hint="eastAsia"/>
              </w:rPr>
              <w:t>要求表C</w:t>
            </w:r>
          </w:p>
        </w:tc>
        <w:tc>
          <w:tcPr>
            <w:tcW w:w="1103" w:type="dxa"/>
            <w:vMerge w:val="restart"/>
            <w:tcBorders>
              <w:top w:val="single" w:sz="4" w:space="0" w:color="000000"/>
              <w:left w:val="nil"/>
              <w:bottom w:val="single" w:sz="4" w:space="0" w:color="000000"/>
              <w:right w:val="single" w:sz="4" w:space="0" w:color="000000"/>
            </w:tcBorders>
            <w:vAlign w:val="center"/>
          </w:tcPr>
          <w:p w:rsidR="00751A54" w:rsidRDefault="00751A54">
            <w:pPr>
              <w:spacing w:line="300" w:lineRule="exact"/>
              <w:jc w:val="center"/>
              <w:rPr>
                <w:rFonts w:ascii="宋体" w:hAnsi="宋体"/>
              </w:rPr>
            </w:pPr>
            <w:r>
              <w:rPr>
                <w:rFonts w:ascii="宋体" w:hAnsi="宋体" w:hint="eastAsia"/>
              </w:rPr>
              <w:t>累计评价总分</w:t>
            </w:r>
          </w:p>
          <w:p w:rsidR="00751A54" w:rsidRDefault="00751A54">
            <w:pPr>
              <w:spacing w:line="300" w:lineRule="exact"/>
              <w:jc w:val="center"/>
              <w:rPr>
                <w:rFonts w:ascii="宋体" w:hAnsi="宋体"/>
              </w:rPr>
            </w:pPr>
          </w:p>
        </w:tc>
      </w:tr>
      <w:tr w:rsidR="00751A54" w:rsidTr="00751A54">
        <w:trPr>
          <w:trHeight w:val="704"/>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评价指标</w:t>
            </w:r>
          </w:p>
        </w:tc>
        <w:tc>
          <w:tcPr>
            <w:tcW w:w="1760" w:type="dxa"/>
            <w:gridSpan w:val="2"/>
            <w:tcBorders>
              <w:top w:val="single" w:sz="4" w:space="0" w:color="000000"/>
              <w:left w:val="nil"/>
              <w:bottom w:val="single" w:sz="4" w:space="0" w:color="000000"/>
              <w:right w:val="single" w:sz="4" w:space="0" w:color="auto"/>
            </w:tcBorders>
            <w:vAlign w:val="center"/>
            <w:hideMark/>
          </w:tcPr>
          <w:p w:rsidR="00751A54" w:rsidRDefault="00751A54">
            <w:pPr>
              <w:spacing w:line="300" w:lineRule="exact"/>
              <w:jc w:val="center"/>
              <w:rPr>
                <w:rFonts w:ascii="宋体" w:hAnsi="宋体"/>
              </w:rPr>
            </w:pPr>
            <w:r>
              <w:rPr>
                <w:rFonts w:ascii="宋体" w:hAnsi="宋体" w:hint="eastAsia"/>
              </w:rPr>
              <w:t>厂区要求</w:t>
            </w:r>
          </w:p>
        </w:tc>
        <w:tc>
          <w:tcPr>
            <w:tcW w:w="1760" w:type="dxa"/>
            <w:gridSpan w:val="2"/>
            <w:tcBorders>
              <w:top w:val="single" w:sz="4" w:space="0" w:color="000000"/>
              <w:left w:val="nil"/>
              <w:bottom w:val="single" w:sz="4" w:space="0" w:color="000000"/>
              <w:right w:val="single" w:sz="4" w:space="0" w:color="auto"/>
            </w:tcBorders>
            <w:vAlign w:val="center"/>
            <w:hideMark/>
          </w:tcPr>
          <w:p w:rsidR="00751A54" w:rsidRDefault="00751A54">
            <w:pPr>
              <w:spacing w:line="300" w:lineRule="exact"/>
              <w:jc w:val="center"/>
              <w:rPr>
                <w:rFonts w:ascii="宋体" w:hAnsi="宋体"/>
              </w:rPr>
            </w:pPr>
            <w:r>
              <w:rPr>
                <w:rFonts w:ascii="宋体" w:hAnsi="宋体" w:hint="eastAsia"/>
              </w:rPr>
              <w:t>设备设施</w:t>
            </w:r>
          </w:p>
        </w:tc>
        <w:tc>
          <w:tcPr>
            <w:tcW w:w="1760" w:type="dxa"/>
            <w:gridSpan w:val="2"/>
            <w:tcBorders>
              <w:top w:val="single" w:sz="4" w:space="0" w:color="000000"/>
              <w:left w:val="nil"/>
              <w:bottom w:val="single" w:sz="4" w:space="0" w:color="000000"/>
              <w:right w:val="single" w:sz="4" w:space="0" w:color="auto"/>
            </w:tcBorders>
            <w:vAlign w:val="center"/>
            <w:hideMark/>
          </w:tcPr>
          <w:p w:rsidR="00751A54" w:rsidRDefault="00751A54">
            <w:pPr>
              <w:spacing w:line="300" w:lineRule="exact"/>
              <w:jc w:val="center"/>
              <w:rPr>
                <w:rFonts w:ascii="宋体" w:hAnsi="宋体"/>
              </w:rPr>
            </w:pPr>
            <w:r>
              <w:rPr>
                <w:rFonts w:ascii="宋体" w:hAnsi="宋体" w:hint="eastAsia"/>
              </w:rPr>
              <w:t>控制要求</w:t>
            </w:r>
          </w:p>
        </w:tc>
        <w:tc>
          <w:tcPr>
            <w:tcW w:w="1761"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监测控制</w:t>
            </w:r>
          </w:p>
        </w:tc>
        <w:tc>
          <w:tcPr>
            <w:tcW w:w="1760"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控制技术</w:t>
            </w:r>
          </w:p>
        </w:tc>
        <w:tc>
          <w:tcPr>
            <w:tcW w:w="1769" w:type="dxa"/>
            <w:gridSpan w:val="2"/>
            <w:tcBorders>
              <w:top w:val="single" w:sz="4" w:space="0" w:color="000000"/>
              <w:left w:val="nil"/>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控制技术</w:t>
            </w:r>
          </w:p>
        </w:tc>
        <w:tc>
          <w:tcPr>
            <w:tcW w:w="1103" w:type="dxa"/>
            <w:vMerge/>
            <w:tcBorders>
              <w:top w:val="single" w:sz="4" w:space="0" w:color="000000"/>
              <w:left w:val="nil"/>
              <w:bottom w:val="single" w:sz="4" w:space="0" w:color="000000"/>
              <w:right w:val="single" w:sz="4" w:space="0" w:color="000000"/>
            </w:tcBorders>
            <w:vAlign w:val="center"/>
            <w:hideMark/>
          </w:tcPr>
          <w:p w:rsidR="00751A54" w:rsidRDefault="00751A54">
            <w:pPr>
              <w:widowControl/>
              <w:jc w:val="left"/>
              <w:rPr>
                <w:rFonts w:ascii="宋体" w:hAnsi="宋体"/>
              </w:rPr>
            </w:pPr>
          </w:p>
        </w:tc>
      </w:tr>
      <w:tr w:rsidR="00751A54" w:rsidTr="00751A54">
        <w:trPr>
          <w:trHeight w:val="704"/>
        </w:trPr>
        <w:tc>
          <w:tcPr>
            <w:tcW w:w="1387" w:type="dxa"/>
            <w:tcBorders>
              <w:top w:val="single" w:sz="4" w:space="0" w:color="auto"/>
              <w:left w:val="single" w:sz="4" w:space="0" w:color="000000"/>
              <w:bottom w:val="single" w:sz="4" w:space="0" w:color="000000"/>
              <w:right w:val="single" w:sz="4" w:space="0" w:color="000000"/>
            </w:tcBorders>
            <w:vAlign w:val="center"/>
            <w:hideMark/>
          </w:tcPr>
          <w:p w:rsidR="00751A54" w:rsidRDefault="00751A54">
            <w:pPr>
              <w:spacing w:line="300" w:lineRule="exact"/>
              <w:jc w:val="center"/>
              <w:rPr>
                <w:rFonts w:ascii="宋体" w:hAnsi="宋体"/>
              </w:rPr>
            </w:pPr>
            <w:r>
              <w:rPr>
                <w:rFonts w:ascii="宋体" w:hAnsi="宋体" w:hint="eastAsia"/>
              </w:rPr>
              <w:t>指标类型</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控制项</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一般项</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控制项</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一般项</w:t>
            </w:r>
          </w:p>
        </w:tc>
        <w:tc>
          <w:tcPr>
            <w:tcW w:w="880" w:type="dxa"/>
            <w:tcBorders>
              <w:top w:val="single" w:sz="4" w:space="0" w:color="000000"/>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控制项</w:t>
            </w:r>
          </w:p>
        </w:tc>
        <w:tc>
          <w:tcPr>
            <w:tcW w:w="880" w:type="dxa"/>
            <w:tcBorders>
              <w:top w:val="single" w:sz="4" w:space="0" w:color="000000"/>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一般项</w:t>
            </w:r>
          </w:p>
        </w:tc>
        <w:tc>
          <w:tcPr>
            <w:tcW w:w="880" w:type="dxa"/>
            <w:tcBorders>
              <w:top w:val="single" w:sz="4" w:space="0" w:color="000000"/>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控制项</w:t>
            </w:r>
          </w:p>
        </w:tc>
        <w:tc>
          <w:tcPr>
            <w:tcW w:w="881"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一般项</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控制项</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一般项</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控制项</w:t>
            </w:r>
          </w:p>
        </w:tc>
        <w:tc>
          <w:tcPr>
            <w:tcW w:w="889"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一般项</w:t>
            </w:r>
          </w:p>
        </w:tc>
        <w:tc>
          <w:tcPr>
            <w:tcW w:w="1103" w:type="dxa"/>
            <w:vMerge/>
            <w:tcBorders>
              <w:top w:val="single" w:sz="4" w:space="0" w:color="000000"/>
              <w:left w:val="nil"/>
              <w:bottom w:val="single" w:sz="4" w:space="0" w:color="000000"/>
              <w:right w:val="single" w:sz="4" w:space="0" w:color="000000"/>
            </w:tcBorders>
            <w:vAlign w:val="center"/>
            <w:hideMark/>
          </w:tcPr>
          <w:p w:rsidR="00751A54" w:rsidRDefault="00751A54">
            <w:pPr>
              <w:widowControl/>
              <w:jc w:val="left"/>
              <w:rPr>
                <w:rFonts w:ascii="宋体" w:hAnsi="宋体"/>
              </w:rPr>
            </w:pPr>
          </w:p>
        </w:tc>
      </w:tr>
      <w:tr w:rsidR="00751A54" w:rsidTr="00751A54">
        <w:trPr>
          <w:trHeight w:val="704"/>
        </w:trPr>
        <w:tc>
          <w:tcPr>
            <w:tcW w:w="1387" w:type="dxa"/>
            <w:tcBorders>
              <w:top w:val="single" w:sz="4" w:space="0" w:color="auto"/>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标准分</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4</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6</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14</w:t>
            </w:r>
          </w:p>
        </w:tc>
        <w:tc>
          <w:tcPr>
            <w:tcW w:w="880" w:type="dxa"/>
            <w:tcBorders>
              <w:top w:val="single" w:sz="4" w:space="0" w:color="auto"/>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36</w:t>
            </w:r>
          </w:p>
        </w:tc>
        <w:tc>
          <w:tcPr>
            <w:tcW w:w="880" w:type="dxa"/>
            <w:tcBorders>
              <w:top w:val="single" w:sz="4" w:space="0" w:color="000000"/>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5</w:t>
            </w:r>
          </w:p>
        </w:tc>
        <w:tc>
          <w:tcPr>
            <w:tcW w:w="880" w:type="dxa"/>
            <w:tcBorders>
              <w:top w:val="single" w:sz="4" w:space="0" w:color="000000"/>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25</w:t>
            </w:r>
          </w:p>
        </w:tc>
        <w:tc>
          <w:tcPr>
            <w:tcW w:w="880" w:type="dxa"/>
            <w:tcBorders>
              <w:top w:val="single" w:sz="4" w:space="0" w:color="000000"/>
              <w:left w:val="nil"/>
              <w:bottom w:val="single" w:sz="4" w:space="0" w:color="000000"/>
              <w:right w:val="single" w:sz="4" w:space="0" w:color="auto"/>
            </w:tcBorders>
            <w:vAlign w:val="center"/>
            <w:hideMark/>
          </w:tcPr>
          <w:p w:rsidR="00751A54" w:rsidRDefault="00751A54">
            <w:pPr>
              <w:spacing w:line="260" w:lineRule="exact"/>
              <w:jc w:val="center"/>
              <w:rPr>
                <w:rFonts w:ascii="宋体" w:hAnsi="宋体"/>
              </w:rPr>
            </w:pPr>
            <w:r>
              <w:rPr>
                <w:rFonts w:ascii="宋体" w:hAnsi="宋体" w:hint="eastAsia"/>
              </w:rPr>
              <w:t>5</w:t>
            </w:r>
          </w:p>
        </w:tc>
        <w:tc>
          <w:tcPr>
            <w:tcW w:w="881"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5</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12</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18</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18</w:t>
            </w:r>
          </w:p>
        </w:tc>
        <w:tc>
          <w:tcPr>
            <w:tcW w:w="889"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12</w:t>
            </w:r>
          </w:p>
        </w:tc>
        <w:tc>
          <w:tcPr>
            <w:tcW w:w="1103"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160</w:t>
            </w:r>
          </w:p>
        </w:tc>
      </w:tr>
      <w:tr w:rsidR="00751A54" w:rsidTr="00751A54">
        <w:trPr>
          <w:trHeight w:val="704"/>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proofErr w:type="gramStart"/>
            <w:r>
              <w:rPr>
                <w:rFonts w:ascii="宋体" w:hAnsi="宋体" w:hint="eastAsia"/>
              </w:rPr>
              <w:t>一</w:t>
            </w:r>
            <w:proofErr w:type="gramEnd"/>
            <w:r>
              <w:rPr>
                <w:rFonts w:ascii="宋体" w:hAnsi="宋体" w:hint="eastAsia"/>
              </w:rPr>
              <w:t>星级</w:t>
            </w:r>
          </w:p>
          <w:p w:rsidR="00751A54" w:rsidRDefault="00751A54">
            <w:pPr>
              <w:spacing w:line="260" w:lineRule="exact"/>
              <w:jc w:val="center"/>
              <w:rPr>
                <w:rFonts w:ascii="宋体" w:hAnsi="宋体"/>
              </w:rPr>
            </w:pPr>
            <w:r>
              <w:rPr>
                <w:rFonts w:ascii="宋体" w:hAnsi="宋体" w:hint="eastAsia"/>
              </w:rPr>
              <w:t>评分得分</w:t>
            </w: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1"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889"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1103"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r>
      <w:tr w:rsidR="00751A54" w:rsidTr="00751A54">
        <w:trPr>
          <w:trHeight w:val="704"/>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二星级</w:t>
            </w:r>
          </w:p>
          <w:p w:rsidR="00751A54" w:rsidRDefault="00751A54">
            <w:pPr>
              <w:spacing w:line="260" w:lineRule="exact"/>
              <w:jc w:val="center"/>
              <w:rPr>
                <w:rFonts w:ascii="宋体" w:hAnsi="宋体"/>
              </w:rPr>
            </w:pPr>
            <w:r>
              <w:rPr>
                <w:rFonts w:ascii="宋体" w:hAnsi="宋体" w:hint="eastAsia"/>
              </w:rPr>
              <w:t>评分得分</w:t>
            </w: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1"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889" w:type="dxa"/>
            <w:tcBorders>
              <w:top w:val="single" w:sz="4" w:space="0" w:color="000000"/>
              <w:left w:val="nil"/>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w:t>
            </w:r>
          </w:p>
        </w:tc>
        <w:tc>
          <w:tcPr>
            <w:tcW w:w="1103"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r>
      <w:tr w:rsidR="00751A54" w:rsidTr="00751A54">
        <w:trPr>
          <w:trHeight w:val="712"/>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751A54" w:rsidRDefault="00751A54">
            <w:pPr>
              <w:spacing w:line="260" w:lineRule="exact"/>
              <w:jc w:val="center"/>
              <w:rPr>
                <w:rFonts w:ascii="宋体" w:hAnsi="宋体"/>
              </w:rPr>
            </w:pPr>
            <w:r>
              <w:rPr>
                <w:rFonts w:ascii="宋体" w:hAnsi="宋体" w:hint="eastAsia"/>
              </w:rPr>
              <w:t>三星级</w:t>
            </w:r>
          </w:p>
          <w:p w:rsidR="00751A54" w:rsidRDefault="00751A54">
            <w:pPr>
              <w:spacing w:line="260" w:lineRule="exact"/>
              <w:jc w:val="center"/>
              <w:rPr>
                <w:rFonts w:ascii="宋体" w:hAnsi="宋体"/>
              </w:rPr>
            </w:pPr>
            <w:r>
              <w:rPr>
                <w:rFonts w:ascii="宋体" w:hAnsi="宋体" w:hint="eastAsia"/>
              </w:rPr>
              <w:t>评分得分</w:t>
            </w: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auto"/>
            </w:tcBorders>
            <w:vAlign w:val="center"/>
          </w:tcPr>
          <w:p w:rsidR="00751A54" w:rsidRDefault="00751A54">
            <w:pPr>
              <w:spacing w:line="260" w:lineRule="exact"/>
              <w:jc w:val="center"/>
              <w:rPr>
                <w:rFonts w:ascii="宋体" w:hAnsi="宋体"/>
              </w:rPr>
            </w:pPr>
          </w:p>
        </w:tc>
        <w:tc>
          <w:tcPr>
            <w:tcW w:w="881"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0"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889"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c>
          <w:tcPr>
            <w:tcW w:w="1103" w:type="dxa"/>
            <w:tcBorders>
              <w:top w:val="single" w:sz="4" w:space="0" w:color="000000"/>
              <w:left w:val="nil"/>
              <w:bottom w:val="single" w:sz="4" w:space="0" w:color="000000"/>
              <w:right w:val="single" w:sz="4" w:space="0" w:color="000000"/>
            </w:tcBorders>
            <w:vAlign w:val="center"/>
          </w:tcPr>
          <w:p w:rsidR="00751A54" w:rsidRDefault="00751A54">
            <w:pPr>
              <w:spacing w:line="260" w:lineRule="exact"/>
              <w:jc w:val="center"/>
              <w:rPr>
                <w:rFonts w:ascii="宋体" w:hAnsi="宋体"/>
              </w:rPr>
            </w:pPr>
          </w:p>
        </w:tc>
      </w:tr>
    </w:tbl>
    <w:p w:rsidR="00751A54" w:rsidRDefault="00751A54" w:rsidP="00751A54">
      <w:pPr>
        <w:spacing w:line="300" w:lineRule="exact"/>
        <w:rPr>
          <w:rFonts w:ascii="宋体" w:hAnsi="宋体"/>
          <w:sz w:val="24"/>
          <w:szCs w:val="24"/>
        </w:rPr>
      </w:pPr>
      <w:r>
        <w:rPr>
          <w:rFonts w:ascii="宋体" w:hAnsi="宋体" w:hint="eastAsia"/>
          <w:sz w:val="24"/>
          <w:szCs w:val="24"/>
        </w:rPr>
        <w:t xml:space="preserve"> </w:t>
      </w:r>
    </w:p>
    <w:p w:rsidR="00751A54" w:rsidRDefault="00751A54" w:rsidP="00751A54">
      <w:pPr>
        <w:spacing w:line="300" w:lineRule="exact"/>
        <w:rPr>
          <w:rFonts w:ascii="宋体" w:hAnsi="宋体" w:hint="eastAsia"/>
          <w:sz w:val="24"/>
          <w:szCs w:val="24"/>
        </w:rPr>
      </w:pPr>
      <w:r>
        <w:rPr>
          <w:rFonts w:ascii="宋体" w:hAnsi="宋体" w:hint="eastAsia"/>
          <w:sz w:val="24"/>
          <w:szCs w:val="24"/>
        </w:rPr>
        <w:t>注：</w:t>
      </w:r>
    </w:p>
    <w:p w:rsidR="00751A54" w:rsidRDefault="00751A54" w:rsidP="00751A54">
      <w:pPr>
        <w:spacing w:line="300" w:lineRule="exact"/>
        <w:rPr>
          <w:rFonts w:ascii="宋体" w:hAnsi="宋体" w:hint="eastAsia"/>
          <w:b/>
          <w:bCs/>
        </w:rPr>
      </w:pPr>
      <w:proofErr w:type="gramStart"/>
      <w:r>
        <w:rPr>
          <w:rFonts w:ascii="宋体" w:hAnsi="宋体" w:hint="eastAsia"/>
          <w:b/>
          <w:bCs/>
        </w:rPr>
        <w:t>一</w:t>
      </w:r>
      <w:proofErr w:type="gramEnd"/>
      <w:r>
        <w:rPr>
          <w:rFonts w:ascii="宋体" w:hAnsi="宋体" w:hint="eastAsia"/>
          <w:b/>
          <w:bCs/>
        </w:rPr>
        <w:t>星级得分=表A≥80分，判定为一星级。</w:t>
      </w:r>
    </w:p>
    <w:p w:rsidR="00751A54" w:rsidRDefault="00751A54" w:rsidP="00751A54">
      <w:pPr>
        <w:spacing w:line="300" w:lineRule="exact"/>
        <w:rPr>
          <w:rFonts w:ascii="宋体" w:hAnsi="宋体" w:hint="eastAsia"/>
          <w:b/>
          <w:bCs/>
        </w:rPr>
      </w:pPr>
      <w:r>
        <w:rPr>
          <w:rFonts w:ascii="宋体" w:hAnsi="宋体" w:hint="eastAsia"/>
          <w:b/>
          <w:bCs/>
        </w:rPr>
        <w:t>二星级得分=表A（≥85分）+表B（≥20分）≥110分，且控制项、设施设备评价应得满分，判定为二星级；</w:t>
      </w:r>
    </w:p>
    <w:p w:rsidR="00751A54" w:rsidRDefault="00751A54" w:rsidP="00751A54">
      <w:pPr>
        <w:spacing w:line="300" w:lineRule="exact"/>
        <w:rPr>
          <w:rFonts w:ascii="宋体" w:hAnsi="宋体" w:hint="eastAsia"/>
          <w:b/>
          <w:bCs/>
        </w:rPr>
      </w:pPr>
      <w:r>
        <w:rPr>
          <w:rFonts w:ascii="宋体" w:hAnsi="宋体" w:hint="eastAsia"/>
          <w:b/>
          <w:bCs/>
        </w:rPr>
        <w:t>三星级得分=表A（≥85分）+表B（≥20分）+表C（≥20分）≥140分，且控制项、设施设备评价应得满分，判定为三星级；</w:t>
      </w:r>
    </w:p>
    <w:p w:rsidR="00751A54" w:rsidRDefault="00751A54" w:rsidP="00751A54">
      <w:pPr>
        <w:spacing w:line="300" w:lineRule="exact"/>
        <w:rPr>
          <w:rFonts w:ascii="宋体" w:hAnsi="宋体" w:hint="eastAsia"/>
          <w:b/>
          <w:bCs/>
          <w:sz w:val="24"/>
          <w:szCs w:val="24"/>
        </w:rPr>
      </w:pPr>
      <w:r>
        <w:rPr>
          <w:rFonts w:ascii="宋体" w:hAnsi="宋体" w:hint="eastAsia"/>
          <w:b/>
          <w:bCs/>
          <w:sz w:val="24"/>
          <w:szCs w:val="24"/>
        </w:rPr>
        <w:t xml:space="preserve"> </w:t>
      </w:r>
    </w:p>
    <w:p w:rsidR="00751A54" w:rsidRDefault="00751A54" w:rsidP="00751A54">
      <w:pPr>
        <w:spacing w:line="300" w:lineRule="exact"/>
        <w:rPr>
          <w:rFonts w:ascii="宋体" w:hAnsi="宋体" w:hint="eastAsia"/>
          <w:b/>
          <w:bCs/>
          <w:sz w:val="24"/>
          <w:szCs w:val="24"/>
        </w:rPr>
      </w:pPr>
      <w:r>
        <w:rPr>
          <w:rFonts w:ascii="宋体" w:hAnsi="宋体" w:hint="eastAsia"/>
          <w:b/>
          <w:bCs/>
          <w:sz w:val="24"/>
          <w:szCs w:val="24"/>
        </w:rPr>
        <w:t>评审组长（签名）：            组员(签名):                                                   年   月    日</w:t>
      </w:r>
    </w:p>
    <w:p w:rsidR="00751A54" w:rsidRPr="00751A54" w:rsidRDefault="00751A54">
      <w:pPr>
        <w:rPr>
          <w:rFonts w:hint="eastAsia"/>
        </w:rPr>
      </w:pPr>
    </w:p>
    <w:sectPr w:rsidR="00751A54" w:rsidRPr="00751A54" w:rsidSect="00751A54">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A54"/>
    <w:rsid w:val="00751A54"/>
    <w:rsid w:val="00CF6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54"/>
    <w:pPr>
      <w:widowControl w:val="0"/>
      <w:jc w:val="both"/>
    </w:pPr>
    <w:rPr>
      <w:rFonts w:ascii="Calibri" w:eastAsia="宋体" w:hAnsi="Calibri" w:cs="宋体"/>
      <w:szCs w:val="21"/>
    </w:rPr>
  </w:style>
  <w:style w:type="paragraph" w:styleId="1">
    <w:name w:val="heading 1"/>
    <w:basedOn w:val="a"/>
    <w:next w:val="a"/>
    <w:link w:val="1Char"/>
    <w:uiPriority w:val="99"/>
    <w:qFormat/>
    <w:rsid w:val="00751A54"/>
    <w:pPr>
      <w:keepNext/>
      <w:keepLines/>
      <w:spacing w:before="340" w:after="330" w:line="576" w:lineRule="auto"/>
      <w:outlineLvl w:val="0"/>
    </w:pPr>
    <w:rPr>
      <w:rFonts w:ascii="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51A54"/>
    <w:rPr>
      <w:rFonts w:ascii="Times New Roman" w:eastAsia="宋体" w:hAnsi="Times New Roman" w:cs="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201211509">
      <w:bodyDiv w:val="1"/>
      <w:marLeft w:val="0"/>
      <w:marRight w:val="0"/>
      <w:marTop w:val="0"/>
      <w:marBottom w:val="0"/>
      <w:divBdr>
        <w:top w:val="none" w:sz="0" w:space="0" w:color="auto"/>
        <w:left w:val="none" w:sz="0" w:space="0" w:color="auto"/>
        <w:bottom w:val="none" w:sz="0" w:space="0" w:color="auto"/>
        <w:right w:val="none" w:sz="0" w:space="0" w:color="auto"/>
      </w:divBdr>
    </w:div>
    <w:div w:id="1334645844">
      <w:bodyDiv w:val="1"/>
      <w:marLeft w:val="0"/>
      <w:marRight w:val="0"/>
      <w:marTop w:val="0"/>
      <w:marBottom w:val="0"/>
      <w:divBdr>
        <w:top w:val="none" w:sz="0" w:space="0" w:color="auto"/>
        <w:left w:val="none" w:sz="0" w:space="0" w:color="auto"/>
        <w:bottom w:val="none" w:sz="0" w:space="0" w:color="auto"/>
        <w:right w:val="none" w:sz="0" w:space="0" w:color="auto"/>
      </w:divBdr>
    </w:div>
    <w:div w:id="14612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1057</Words>
  <Characters>6031</Characters>
  <Application>Microsoft Office Word</Application>
  <DocSecurity>0</DocSecurity>
  <Lines>50</Lines>
  <Paragraphs>14</Paragraphs>
  <ScaleCrop>false</ScaleCrop>
  <Company>china</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lhy</dc:creator>
  <cp:keywords/>
  <dc:description/>
  <cp:lastModifiedBy>lhy</cp:lastModifiedBy>
  <cp:revision>1</cp:revision>
  <dcterms:created xsi:type="dcterms:W3CDTF">2017-09-08T01:54:00Z</dcterms:created>
  <dcterms:modified xsi:type="dcterms:W3CDTF">2017-09-08T01:59:00Z</dcterms:modified>
</cp:coreProperties>
</file>