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25"/>
        </w:tabs>
        <w:spacing w:line="360" w:lineRule="auto"/>
        <w:jc w:val="left"/>
        <w:rPr>
          <w:rFonts w:cs="仿宋2000" w:asciiTheme="minorEastAsia" w:hAnsiTheme="minorEastAsia"/>
          <w:sz w:val="30"/>
          <w:szCs w:val="30"/>
        </w:rPr>
      </w:pPr>
      <w:r>
        <w:rPr>
          <w:rFonts w:hint="eastAsia" w:cs="仿宋2000" w:asciiTheme="minorEastAsia" w:hAnsiTheme="minorEastAsia"/>
          <w:sz w:val="30"/>
          <w:szCs w:val="30"/>
        </w:rPr>
        <w:t>附件2</w:t>
      </w:r>
    </w:p>
    <w:p>
      <w:pPr>
        <w:tabs>
          <w:tab w:val="left" w:pos="2025"/>
        </w:tabs>
        <w:spacing w:line="360" w:lineRule="auto"/>
        <w:ind w:left="284"/>
        <w:jc w:val="center"/>
        <w:rPr>
          <w:rFonts w:cs="仿宋2000" w:asciiTheme="majorEastAsia" w:hAnsiTheme="majorEastAsia" w:eastAsiaTheme="majorEastAsia"/>
          <w:b/>
          <w:sz w:val="44"/>
          <w:szCs w:val="44"/>
        </w:rPr>
      </w:pPr>
      <w:r>
        <w:rPr>
          <w:rFonts w:hint="eastAsia" w:cs="仿宋2000" w:asciiTheme="majorEastAsia" w:hAnsiTheme="majorEastAsia" w:eastAsiaTheme="majorEastAsia"/>
          <w:b/>
          <w:sz w:val="44"/>
          <w:szCs w:val="44"/>
        </w:rPr>
        <w:t>峰会流程安排</w:t>
      </w:r>
    </w:p>
    <w:tbl>
      <w:tblPr>
        <w:tblStyle w:val="5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701"/>
        <w:gridCol w:w="2140"/>
        <w:gridCol w:w="296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419" w:type="dxa"/>
            <w:vAlign w:val="center"/>
          </w:tcPr>
          <w:p>
            <w:pPr>
              <w:tabs>
                <w:tab w:val="left" w:pos="2025"/>
              </w:tabs>
              <w:spacing w:line="360" w:lineRule="auto"/>
              <w:jc w:val="center"/>
              <w:rPr>
                <w:rFonts w:cs="仿宋2000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2000" w:asciiTheme="majorEastAsia" w:hAnsiTheme="majorEastAsia" w:eastAsiaTheme="major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025"/>
              </w:tabs>
              <w:spacing w:line="360" w:lineRule="auto"/>
              <w:jc w:val="center"/>
              <w:rPr>
                <w:rFonts w:cs="仿宋2000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2000" w:asciiTheme="majorEastAsia" w:hAnsiTheme="majorEastAsia" w:eastAsiaTheme="majorEastAsia"/>
                <w:sz w:val="28"/>
                <w:szCs w:val="28"/>
              </w:rPr>
              <w:t>时间</w:t>
            </w:r>
          </w:p>
        </w:tc>
        <w:tc>
          <w:tcPr>
            <w:tcW w:w="2140" w:type="dxa"/>
            <w:vAlign w:val="center"/>
          </w:tcPr>
          <w:p>
            <w:pPr>
              <w:tabs>
                <w:tab w:val="left" w:pos="2025"/>
              </w:tabs>
              <w:spacing w:line="360" w:lineRule="auto"/>
              <w:jc w:val="center"/>
              <w:rPr>
                <w:rFonts w:cs="仿宋2000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2000" w:asciiTheme="majorEastAsia" w:hAnsiTheme="majorEastAsia" w:eastAsiaTheme="majorEastAsia"/>
                <w:sz w:val="28"/>
                <w:szCs w:val="28"/>
              </w:rPr>
              <w:t>内容</w:t>
            </w:r>
          </w:p>
        </w:tc>
        <w:tc>
          <w:tcPr>
            <w:tcW w:w="2963" w:type="dxa"/>
            <w:vAlign w:val="center"/>
          </w:tcPr>
          <w:p>
            <w:pPr>
              <w:tabs>
                <w:tab w:val="left" w:pos="2025"/>
              </w:tabs>
              <w:spacing w:line="360" w:lineRule="auto"/>
              <w:jc w:val="center"/>
              <w:rPr>
                <w:rFonts w:cs="仿宋2000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2000" w:asciiTheme="majorEastAsia" w:hAnsiTheme="majorEastAsia" w:eastAsiaTheme="majorEastAsia"/>
                <w:sz w:val="28"/>
                <w:szCs w:val="28"/>
              </w:rPr>
              <w:t>主讲人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2025"/>
              </w:tabs>
              <w:spacing w:line="360" w:lineRule="auto"/>
              <w:jc w:val="center"/>
              <w:rPr>
                <w:rFonts w:cs="仿宋2000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2000" w:asciiTheme="majorEastAsia" w:hAnsiTheme="majorEastAsia" w:eastAsiaTheme="maj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419" w:type="dxa"/>
            <w:vMerge w:val="restart"/>
            <w:vAlign w:val="center"/>
          </w:tcPr>
          <w:p>
            <w:pPr>
              <w:tabs>
                <w:tab w:val="left" w:pos="2025"/>
              </w:tabs>
              <w:spacing w:line="360" w:lineRule="auto"/>
              <w:jc w:val="center"/>
              <w:rPr>
                <w:rFonts w:cs="仿宋2000" w:asciiTheme="majorEastAsia" w:hAnsiTheme="majorEastAsia" w:eastAsiaTheme="majorEastAsia"/>
                <w:sz w:val="24"/>
              </w:rPr>
            </w:pPr>
            <w:r>
              <w:rPr>
                <w:rFonts w:hint="eastAsia" w:cs="仿宋2000" w:asciiTheme="majorEastAsia" w:hAnsiTheme="majorEastAsia" w:eastAsiaTheme="majorEastAsia"/>
                <w:sz w:val="24"/>
              </w:rPr>
              <w:t>8月11日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10:00-11:15</w:t>
            </w:r>
          </w:p>
        </w:tc>
        <w:tc>
          <w:tcPr>
            <w:tcW w:w="2140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混凝土法规轻量化搅拌车推介会</w:t>
            </w:r>
          </w:p>
        </w:tc>
        <w:tc>
          <w:tcPr>
            <w:tcW w:w="2963" w:type="dxa"/>
            <w:vAlign w:val="center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芜湖中集瑞江汽车股份有限公司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2025"/>
              </w:tabs>
              <w:spacing w:line="360" w:lineRule="auto"/>
              <w:jc w:val="center"/>
              <w:rPr>
                <w:rFonts w:cs="仿宋2000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419" w:type="dxa"/>
            <w:vMerge w:val="continue"/>
            <w:vAlign w:val="center"/>
          </w:tcPr>
          <w:p>
            <w:pPr>
              <w:tabs>
                <w:tab w:val="left" w:pos="2025"/>
              </w:tabs>
              <w:spacing w:line="360" w:lineRule="auto"/>
              <w:jc w:val="center"/>
              <w:rPr>
                <w:rFonts w:cs="仿宋2000" w:asciiTheme="majorEastAsia" w:hAnsiTheme="majorEastAsia" w:eastAsia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11:15-12:00</w:t>
            </w:r>
          </w:p>
        </w:tc>
        <w:tc>
          <w:tcPr>
            <w:tcW w:w="2140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工业4.0时代商砼行业的发展趋势</w:t>
            </w:r>
          </w:p>
        </w:tc>
        <w:tc>
          <w:tcPr>
            <w:tcW w:w="2963" w:type="dxa"/>
            <w:vAlign w:val="center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莫春辉：广州市惠邦信息科技有限公司CEO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2025"/>
              </w:tabs>
              <w:spacing w:line="360" w:lineRule="auto"/>
              <w:jc w:val="center"/>
              <w:rPr>
                <w:rFonts w:cs="仿宋2000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419" w:type="dxa"/>
            <w:vMerge w:val="continue"/>
            <w:vAlign w:val="center"/>
          </w:tcPr>
          <w:p>
            <w:pPr>
              <w:tabs>
                <w:tab w:val="left" w:pos="2025"/>
              </w:tabs>
              <w:spacing w:line="360" w:lineRule="auto"/>
              <w:jc w:val="center"/>
              <w:rPr>
                <w:rFonts w:cs="仿宋2000" w:asciiTheme="majorEastAsia" w:hAnsiTheme="majorEastAsia" w:eastAsia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14:30-15:30</w:t>
            </w:r>
          </w:p>
        </w:tc>
        <w:tc>
          <w:tcPr>
            <w:tcW w:w="2140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大湾区混凝土行业的机遇与挑战</w:t>
            </w:r>
          </w:p>
        </w:tc>
        <w:tc>
          <w:tcPr>
            <w:tcW w:w="2963" w:type="dxa"/>
            <w:vAlign w:val="center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王燚：广东省安徽商会副会长、广东省钢铁工业协会副会长、广东省建筑机械租赁行业协会副会长、广东省预拌混凝土行业协会理事、广州市粤港澳大湾区经济文化促进会理事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2025"/>
              </w:tabs>
              <w:spacing w:line="360" w:lineRule="auto"/>
              <w:jc w:val="center"/>
              <w:rPr>
                <w:rFonts w:cs="仿宋2000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419" w:type="dxa"/>
            <w:vMerge w:val="continue"/>
            <w:vAlign w:val="center"/>
          </w:tcPr>
          <w:p>
            <w:pPr>
              <w:tabs>
                <w:tab w:val="left" w:pos="2025"/>
              </w:tabs>
              <w:spacing w:line="360" w:lineRule="auto"/>
              <w:jc w:val="center"/>
              <w:rPr>
                <w:rFonts w:cs="仿宋2000" w:asciiTheme="majorEastAsia" w:hAnsiTheme="majorEastAsia" w:eastAsia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15:30-16:30</w:t>
            </w:r>
          </w:p>
        </w:tc>
        <w:tc>
          <w:tcPr>
            <w:tcW w:w="2140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混凝土智慧工厂+物联网解决方案</w:t>
            </w:r>
          </w:p>
        </w:tc>
        <w:tc>
          <w:tcPr>
            <w:tcW w:w="2963" w:type="dxa"/>
            <w:vAlign w:val="center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李新壬：广州市广智机械设备有限公司总经理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2025"/>
              </w:tabs>
              <w:spacing w:line="360" w:lineRule="auto"/>
              <w:jc w:val="center"/>
              <w:rPr>
                <w:rFonts w:cs="仿宋2000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restart"/>
            <w:vAlign w:val="center"/>
          </w:tcPr>
          <w:p>
            <w:pPr>
              <w:tabs>
                <w:tab w:val="left" w:pos="2025"/>
              </w:tabs>
              <w:spacing w:line="360" w:lineRule="auto"/>
              <w:jc w:val="center"/>
              <w:rPr>
                <w:rFonts w:cs="仿宋2000" w:asciiTheme="majorEastAsia" w:hAnsiTheme="majorEastAsia" w:eastAsiaTheme="majorEastAsia"/>
                <w:sz w:val="24"/>
              </w:rPr>
            </w:pPr>
            <w:r>
              <w:rPr>
                <w:rFonts w:hint="eastAsia" w:cs="仿宋2000" w:asciiTheme="majorEastAsia" w:hAnsiTheme="majorEastAsia" w:eastAsiaTheme="majorEastAsia"/>
                <w:sz w:val="24"/>
              </w:rPr>
              <w:t>8月12日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14:00-14:30</w:t>
            </w:r>
          </w:p>
        </w:tc>
        <w:tc>
          <w:tcPr>
            <w:tcW w:w="2140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商砼企业税务筹划</w:t>
            </w:r>
          </w:p>
        </w:tc>
        <w:tc>
          <w:tcPr>
            <w:tcW w:w="2963" w:type="dxa"/>
            <w:vAlign w:val="center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陶瑾：广州正意税务师事务所有限公司总经理、广州恒意会计师事务所合伙人、注册税务师、会计师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2025"/>
              </w:tabs>
              <w:spacing w:line="360" w:lineRule="auto"/>
              <w:jc w:val="center"/>
              <w:rPr>
                <w:rFonts w:cs="仿宋2000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419" w:type="dxa"/>
            <w:vMerge w:val="continue"/>
            <w:vAlign w:val="center"/>
          </w:tcPr>
          <w:p>
            <w:pPr>
              <w:tabs>
                <w:tab w:val="left" w:pos="2025"/>
              </w:tabs>
              <w:spacing w:line="360" w:lineRule="auto"/>
              <w:jc w:val="center"/>
              <w:rPr>
                <w:rFonts w:cs="仿宋2000" w:asciiTheme="majorEastAsia" w:hAnsiTheme="majorEastAsia" w:eastAsia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14:30-15:30</w:t>
            </w:r>
          </w:p>
        </w:tc>
        <w:tc>
          <w:tcPr>
            <w:tcW w:w="2140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机制砂技术应用培训</w:t>
            </w:r>
          </w:p>
        </w:tc>
        <w:tc>
          <w:tcPr>
            <w:tcW w:w="2963" w:type="dxa"/>
            <w:vAlign w:val="center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祝雯博士：广州市建筑科学研究院有限公司建筑研究所所长、工学博士、教授级高工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2025"/>
              </w:tabs>
              <w:spacing w:line="360" w:lineRule="auto"/>
              <w:jc w:val="center"/>
              <w:rPr>
                <w:rFonts w:cs="仿宋2000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419" w:type="dxa"/>
            <w:vMerge w:val="continue"/>
            <w:vAlign w:val="center"/>
          </w:tcPr>
          <w:p>
            <w:pPr>
              <w:tabs>
                <w:tab w:val="left" w:pos="2025"/>
              </w:tabs>
              <w:spacing w:line="360" w:lineRule="auto"/>
              <w:jc w:val="center"/>
              <w:rPr>
                <w:rFonts w:cs="仿宋2000" w:asciiTheme="majorEastAsia" w:hAnsiTheme="majorEastAsia" w:eastAsia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15:30-16:30</w:t>
            </w:r>
          </w:p>
        </w:tc>
        <w:tc>
          <w:tcPr>
            <w:tcW w:w="2140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机制砂、尾矿砂混凝土专用聚羧减水剂</w:t>
            </w:r>
          </w:p>
        </w:tc>
        <w:tc>
          <w:tcPr>
            <w:tcW w:w="2963" w:type="dxa"/>
            <w:vAlign w:val="center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赵利华：复旦大学EMBA高级工商管理硕士研究生、中国建材联合会混凝土外加剂分会常务理事、中国建筑学会混凝土外加剂分会委员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2025"/>
              </w:tabs>
              <w:spacing w:line="360" w:lineRule="auto"/>
              <w:jc w:val="center"/>
              <w:rPr>
                <w:rFonts w:cs="仿宋2000" w:asciiTheme="majorEastAsia" w:hAnsiTheme="majorEastAsia" w:eastAsiaTheme="majorEastAsia"/>
                <w:sz w:val="24"/>
              </w:rPr>
            </w:pPr>
          </w:p>
        </w:tc>
      </w:tr>
    </w:tbl>
    <w:p>
      <w:pPr>
        <w:tabs>
          <w:tab w:val="left" w:pos="2025"/>
        </w:tabs>
        <w:spacing w:line="360" w:lineRule="auto"/>
        <w:rPr>
          <w:rFonts w:cs="仿宋2000" w:asciiTheme="majorEastAsia" w:hAnsiTheme="majorEastAsia" w:eastAsiaTheme="majorEastAsia"/>
          <w:b/>
          <w:sz w:val="44"/>
          <w:szCs w:val="4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2000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3617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A4A41"/>
    <w:rsid w:val="214A4A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2020-07-24T01:54:00Z</dcterms:created>
  <dc:creator>何宗政</dc:creator>
  <cp:lastModifiedBy>何宗政</cp:lastModifiedBy>
  <dcterms:modified xsi:type="dcterms:W3CDTF">2020-07-24T01:54:14Z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